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E" w:rsidRDefault="00FB59FE" w:rsidP="00163FCD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задания </w:t>
      </w:r>
      <w:r>
        <w:rPr>
          <w:b/>
          <w:sz w:val="28"/>
          <w:szCs w:val="28"/>
          <w:lang w:val="en-US"/>
        </w:rPr>
        <w:t>I</w:t>
      </w:r>
      <w:r w:rsidRPr="00FB5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уровня</w:t>
      </w:r>
      <w:r w:rsidR="00163FCD">
        <w:rPr>
          <w:b/>
          <w:sz w:val="28"/>
          <w:szCs w:val="28"/>
        </w:rPr>
        <w:t xml:space="preserve"> </w:t>
      </w:r>
    </w:p>
    <w:p w:rsidR="00163FCD" w:rsidRPr="00F4509C" w:rsidRDefault="00163FCD" w:rsidP="00FB59FE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заключительного этапа </w:t>
      </w:r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FB59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509C">
        <w:rPr>
          <w:b/>
          <w:sz w:val="28"/>
          <w:szCs w:val="28"/>
        </w:rPr>
        <w:t>по укрупненной группе</w:t>
      </w:r>
      <w:r>
        <w:rPr>
          <w:b/>
          <w:sz w:val="28"/>
          <w:szCs w:val="28"/>
        </w:rPr>
        <w:t xml:space="preserve"> специальностей</w:t>
      </w:r>
    </w:p>
    <w:p w:rsidR="00163FCD" w:rsidRPr="003C44C1" w:rsidRDefault="00163FCD" w:rsidP="003C44C1">
      <w:pPr>
        <w:pStyle w:val="a3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C1">
        <w:rPr>
          <w:rFonts w:ascii="Times New Roman" w:hAnsi="Times New Roman" w:cs="Times New Roman"/>
          <w:b/>
          <w:sz w:val="28"/>
          <w:szCs w:val="28"/>
        </w:rPr>
        <w:t>Машиностроение»</w:t>
      </w:r>
    </w:p>
    <w:p w:rsidR="00163FCD" w:rsidRDefault="00163FCD" w:rsidP="0016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92" w:rsidRDefault="00D63C92" w:rsidP="00163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92" w:rsidRPr="00BA3337" w:rsidRDefault="00FB59FE" w:rsidP="00FB59FE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Специальности</w:t>
      </w:r>
      <w:r w:rsidR="00D63C92" w:rsidRPr="00BA3337">
        <w:rPr>
          <w:sz w:val="24"/>
          <w:szCs w:val="24"/>
        </w:rPr>
        <w:t>:</w:t>
      </w:r>
    </w:p>
    <w:p w:rsidR="00163FCD" w:rsidRPr="00BA3337" w:rsidRDefault="00554550" w:rsidP="00163FCD">
      <w:pPr>
        <w:rPr>
          <w:sz w:val="24"/>
          <w:szCs w:val="24"/>
        </w:rPr>
      </w:pPr>
      <w:r w:rsidRPr="00BA33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13C7E" wp14:editId="35BAAB21">
                <wp:simplePos x="0" y="0"/>
                <wp:positionH relativeFrom="column">
                  <wp:posOffset>-133350</wp:posOffset>
                </wp:positionH>
                <wp:positionV relativeFrom="paragraph">
                  <wp:posOffset>231140</wp:posOffset>
                </wp:positionV>
                <wp:extent cx="6067425" cy="24193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2419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15.02.01 Монтаж и техническая эксплуатация промышленного оборудования (по отраслям)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15.02.02 Техническая эксплуатация оборудования для производства электронной техники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15.02.03 Техническая эксплуатация гидравлических машин, гидроприводов и </w:t>
                            </w:r>
                            <w:proofErr w:type="spellStart"/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гидропневмоавтоматики</w:t>
                            </w:r>
                            <w:proofErr w:type="spellEnd"/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15.02.04 Специальные машины и устройства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15.02.07 Автоматизация технологических процессов и производств (по отраслям)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15.02.08 Технология машиностроения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5pt;margin-top:18.2pt;width:477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" fillcolor="white [3201]" stroked="f" strokeweight="2pt">
                <v:path arrowok="t"/>
                <v:textbox>
                  <w:txbxContent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15.02.01 Монтаж и техническая эксплуатация промышленного оборудования (по отраслям)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15.02.02 Техническая эксплуатация оборудования для производства электронной техники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15.02.03 Техническая эксплуатация гидравлических машин, гидроприводов и </w:t>
                      </w:r>
                      <w:proofErr w:type="spellStart"/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гидропневмоавтоматики</w:t>
                      </w:r>
                      <w:proofErr w:type="spellEnd"/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15.02.04 Специальные машины и устройства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15.02.07 Автоматизация технологических процессов и производств (по отраслям)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15.02.08 Технология машиностроения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732099" w:rsidRPr="00BA3337" w:rsidRDefault="00163FCD" w:rsidP="00163FCD">
      <w:pPr>
        <w:tabs>
          <w:tab w:val="left" w:pos="3990"/>
        </w:tabs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78353A" w:rsidRDefault="00DF1A18" w:rsidP="00DF1A18">
      <w:pPr>
        <w:pStyle w:val="11"/>
        <w:shd w:val="clear" w:color="auto" w:fill="auto"/>
        <w:tabs>
          <w:tab w:val="left" w:pos="1276"/>
        </w:tabs>
        <w:spacing w:before="0" w:line="276" w:lineRule="auto"/>
        <w:ind w:left="-284"/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7701F1" w:rsidRPr="007701F1" w:rsidRDefault="007701F1" w:rsidP="007701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7701F1" w:rsidRPr="007701F1" w:rsidRDefault="007701F1" w:rsidP="007701F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7701F1" w:rsidRPr="00554550" w:rsidRDefault="007701F1" w:rsidP="0055455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5545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 уровня состоят из  тестового задания   и  практических задач. </w:t>
      </w:r>
    </w:p>
    <w:p w:rsidR="003652AC" w:rsidRPr="00E04263" w:rsidRDefault="007701F1" w:rsidP="00DB6043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6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E04263">
        <w:rPr>
          <w:rFonts w:ascii="Times New Roman" w:eastAsia="Calibri" w:hAnsi="Times New Roman" w:cs="Times New Roman"/>
          <w:sz w:val="24"/>
          <w:szCs w:val="24"/>
        </w:rPr>
        <w:t xml:space="preserve"> 1 «Тестирование» состоит из теоретических вопросов, сформированных по разделам и темам. </w:t>
      </w:r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Предлагаемое для выполнения  участнику  тестовое задание включает 2 части - инвариантную и вариативную, всего 40 вопросов. </w:t>
      </w:r>
      <w:proofErr w:type="gramStart"/>
      <w:r w:rsidR="003652AC" w:rsidRPr="00E04263">
        <w:rPr>
          <w:rFonts w:ascii="Times New Roman" w:eastAsia="Calibri" w:hAnsi="Times New Roman" w:cs="Times New Roman"/>
          <w:sz w:val="24"/>
          <w:szCs w:val="24"/>
        </w:rPr>
        <w:t>Тематика, количество  и формат вопросов  по темам инвариантной части  тестового задания  едины  для всех  специальностей СПО.</w:t>
      </w:r>
      <w:proofErr w:type="gramEnd"/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 15.00.00 Машиностроение. </w:t>
      </w:r>
    </w:p>
    <w:p w:rsidR="00B33187" w:rsidRPr="00BA3337" w:rsidRDefault="007701F1" w:rsidP="003652AC">
      <w:pPr>
        <w:pStyle w:val="a3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>Содержание вопросов тестового задания отражает общие для  специальностей УГС 15.00.00 Машиностроение области знаний в соответствии с ФГОС СПО.</w:t>
      </w:r>
    </w:p>
    <w:p w:rsidR="003652AC" w:rsidRPr="003652AC" w:rsidRDefault="003652AC" w:rsidP="003652A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52A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3652AC" w:rsidRPr="003652AC" w:rsidRDefault="003652AC" w:rsidP="003652A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«Тестирование»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14"/>
        <w:gridCol w:w="2346"/>
        <w:gridCol w:w="1418"/>
        <w:gridCol w:w="1276"/>
        <w:gridCol w:w="1275"/>
        <w:gridCol w:w="1276"/>
        <w:gridCol w:w="1276"/>
        <w:gridCol w:w="1133"/>
      </w:tblGrid>
      <w:tr w:rsidR="003652AC" w:rsidRPr="00CF39C7" w:rsidTr="003652AC">
        <w:tc>
          <w:tcPr>
            <w:tcW w:w="314" w:type="dxa"/>
            <w:vMerge w:val="restart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7654" w:type="dxa"/>
            <w:gridSpan w:val="6"/>
          </w:tcPr>
          <w:p w:rsidR="003652AC" w:rsidRPr="00B33187" w:rsidRDefault="003652AC" w:rsidP="00B3318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 УГС МАШИНОСТРОЕНИЕ</w:t>
            </w:r>
          </w:p>
        </w:tc>
      </w:tr>
      <w:tr w:rsidR="003652AC" w:rsidRPr="00CF39C7" w:rsidTr="003652AC">
        <w:tc>
          <w:tcPr>
            <w:tcW w:w="314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15.02.02</w:t>
            </w:r>
          </w:p>
        </w:tc>
        <w:tc>
          <w:tcPr>
            <w:tcW w:w="1275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15.02.03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15.02.04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15.02.07</w:t>
            </w:r>
          </w:p>
        </w:tc>
        <w:tc>
          <w:tcPr>
            <w:tcW w:w="1133" w:type="dxa"/>
          </w:tcPr>
          <w:p w:rsidR="003652AC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644051" w:rsidRDefault="0036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ЕН.02.</w:t>
            </w:r>
          </w:p>
        </w:tc>
        <w:tc>
          <w:tcPr>
            <w:tcW w:w="1275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ЕН.03.</w:t>
            </w:r>
          </w:p>
        </w:tc>
        <w:tc>
          <w:tcPr>
            <w:tcW w:w="1133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418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ПМ.01, ПМ.02</w:t>
            </w:r>
          </w:p>
        </w:tc>
        <w:tc>
          <w:tcPr>
            <w:tcW w:w="1276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ОП.10., ОП.12. 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ОП.09, 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ОП.08, ОП. 11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ОП.04, ОП.12.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3652AC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B33187" w:rsidRDefault="00B33187" w:rsidP="00B3318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53C59" w:rsidRPr="00BA3337" w:rsidRDefault="00C53C59" w:rsidP="00B3318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A3337">
        <w:rPr>
          <w:rFonts w:ascii="Times New Roman" w:hAnsi="Times New Roman" w:cs="Times New Roman"/>
          <w:sz w:val="24"/>
          <w:szCs w:val="24"/>
        </w:rPr>
        <w:t>Инвариантная часть зад</w:t>
      </w:r>
      <w:r w:rsidR="00BF3299">
        <w:rPr>
          <w:rFonts w:ascii="Times New Roman" w:hAnsi="Times New Roman" w:cs="Times New Roman"/>
          <w:sz w:val="24"/>
          <w:szCs w:val="24"/>
        </w:rPr>
        <w:t>ания «Тестирование» содержит  16 вопросов по четырем</w:t>
      </w:r>
      <w:r w:rsidRPr="00BA3337">
        <w:rPr>
          <w:rFonts w:ascii="Times New Roman" w:hAnsi="Times New Roman" w:cs="Times New Roman"/>
          <w:sz w:val="24"/>
          <w:szCs w:val="24"/>
        </w:rPr>
        <w:t xml:space="preserve"> темат</w:t>
      </w:r>
      <w:r w:rsidR="00BF3299">
        <w:rPr>
          <w:rFonts w:ascii="Times New Roman" w:hAnsi="Times New Roman" w:cs="Times New Roman"/>
          <w:sz w:val="24"/>
          <w:szCs w:val="24"/>
        </w:rPr>
        <w:t>ическим направлениям,  из них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за</w:t>
      </w:r>
      <w:r w:rsidR="00BF3299">
        <w:rPr>
          <w:rFonts w:ascii="Times New Roman" w:hAnsi="Times New Roman" w:cs="Times New Roman"/>
          <w:sz w:val="24"/>
          <w:szCs w:val="24"/>
        </w:rPr>
        <w:t>крытой формы с выбором ответа,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откры</w:t>
      </w:r>
      <w:r w:rsidR="00BF3299">
        <w:rPr>
          <w:rFonts w:ascii="Times New Roman" w:hAnsi="Times New Roman" w:cs="Times New Roman"/>
          <w:sz w:val="24"/>
          <w:szCs w:val="24"/>
        </w:rPr>
        <w:t>той формы  с кратким ответом,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</w:t>
      </w:r>
      <w:r w:rsidR="00BF3299">
        <w:rPr>
          <w:rFonts w:ascii="Times New Roman" w:hAnsi="Times New Roman" w:cs="Times New Roman"/>
          <w:sz w:val="24"/>
          <w:szCs w:val="24"/>
        </w:rPr>
        <w:t>а  установление соответствия,  5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на установление правильной последовательности.</w:t>
      </w:r>
    </w:p>
    <w:p w:rsidR="00BA3337" w:rsidRPr="00BA3337" w:rsidRDefault="00BA3337" w:rsidP="00BA33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ab/>
        <w:t>Вариативная честь за</w:t>
      </w:r>
      <w:r w:rsidR="00BF3299">
        <w:rPr>
          <w:rFonts w:ascii="Times New Roman" w:hAnsi="Times New Roman" w:cs="Times New Roman"/>
          <w:sz w:val="24"/>
          <w:szCs w:val="24"/>
        </w:rPr>
        <w:t>дания «Тестирование» содержит 24</w:t>
      </w:r>
      <w:r w:rsidRPr="00BA3337">
        <w:rPr>
          <w:rFonts w:ascii="Times New Roman" w:hAnsi="Times New Roman" w:cs="Times New Roman"/>
          <w:sz w:val="24"/>
          <w:szCs w:val="24"/>
        </w:rPr>
        <w:t xml:space="preserve"> вопросов по трем тем</w:t>
      </w:r>
      <w:r w:rsidR="00BF3299">
        <w:rPr>
          <w:rFonts w:ascii="Times New Roman" w:hAnsi="Times New Roman" w:cs="Times New Roman"/>
          <w:sz w:val="24"/>
          <w:szCs w:val="24"/>
        </w:rPr>
        <w:t>атическим направлениям, из них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за</w:t>
      </w:r>
      <w:r w:rsidR="00BF3299">
        <w:rPr>
          <w:rFonts w:ascii="Times New Roman" w:hAnsi="Times New Roman" w:cs="Times New Roman"/>
          <w:sz w:val="24"/>
          <w:szCs w:val="24"/>
        </w:rPr>
        <w:t>крытой формы с выбором ответа, 8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откры</w:t>
      </w:r>
      <w:r w:rsidR="00BF3299">
        <w:rPr>
          <w:rFonts w:ascii="Times New Roman" w:hAnsi="Times New Roman" w:cs="Times New Roman"/>
          <w:sz w:val="24"/>
          <w:szCs w:val="24"/>
        </w:rPr>
        <w:t>той формы  с кратким ответом,  8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</w:t>
      </w:r>
      <w:r w:rsidR="00BF3299">
        <w:rPr>
          <w:rFonts w:ascii="Times New Roman" w:hAnsi="Times New Roman" w:cs="Times New Roman"/>
          <w:sz w:val="24"/>
          <w:szCs w:val="24"/>
        </w:rPr>
        <w:t>а  установление соответствия,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на установление правильной последовательности. </w:t>
      </w:r>
    </w:p>
    <w:p w:rsidR="00BA3337" w:rsidRPr="00BA3337" w:rsidRDefault="00F714D4" w:rsidP="00BA3337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BA3337" w:rsidRDefault="00BA3337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165B65" w:rsidRPr="00165B65" w:rsidTr="00165B65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165B65" w:rsidRPr="00165B65" w:rsidTr="00165B65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</w:t>
            </w:r>
            <w:proofErr w:type="spellEnd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-тая</w:t>
            </w:r>
            <w:proofErr w:type="gramEnd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B65" w:rsidRPr="00165B65" w:rsidTr="00165B65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65B65" w:rsidRPr="00165B65" w:rsidTr="00165B65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B65" w:rsidRPr="00165B65" w:rsidTr="00165B65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65B65" w:rsidRPr="00165B65" w:rsidTr="00165B65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65B65" w:rsidRPr="00165B65" w:rsidTr="00165B65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6</w:t>
            </w:r>
          </w:p>
        </w:tc>
      </w:tr>
      <w:tr w:rsidR="00165B65" w:rsidRPr="00165B65" w:rsidTr="00165B65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165B65" w:rsidRDefault="00165B65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BA3337">
        <w:rPr>
          <w:rFonts w:ascii="Times New Roman" w:eastAsia="Calibri" w:hAnsi="Times New Roman" w:cs="Times New Roman"/>
          <w:sz w:val="24"/>
          <w:szCs w:val="24"/>
        </w:rPr>
        <w:t>элементов</w:t>
      </w:r>
      <w:proofErr w:type="gramEnd"/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BA3337" w:rsidRPr="00C31E0C" w:rsidRDefault="00165B65" w:rsidP="00165B65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 «Тестирование»</w:t>
      </w:r>
      <w:r w:rsidRPr="00165B65">
        <w:t xml:space="preserve"> </w:t>
      </w:r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выполняется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учебном </w:t>
      </w:r>
      <w:r w:rsidRPr="00165B65">
        <w:rPr>
          <w:rFonts w:ascii="Times New Roman" w:eastAsia="Calibri" w:hAnsi="Times New Roman" w:cs="Times New Roman"/>
          <w:sz w:val="24"/>
          <w:szCs w:val="24"/>
        </w:rPr>
        <w:t>кабинете</w:t>
      </w:r>
      <w:r>
        <w:rPr>
          <w:rFonts w:ascii="Times New Roman" w:eastAsia="Calibri" w:hAnsi="Times New Roman" w:cs="Times New Roman"/>
          <w:sz w:val="24"/>
          <w:szCs w:val="24"/>
        </w:rPr>
        <w:t>, оснащенном</w:t>
      </w:r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 компьютерами на базе AMD А</w:t>
      </w:r>
      <w:proofErr w:type="gramStart"/>
      <w:r w:rsidRPr="00165B6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</w:t>
      </w:r>
      <w:r>
        <w:rPr>
          <w:rFonts w:ascii="Times New Roman" w:eastAsia="Calibri" w:hAnsi="Times New Roman" w:cs="Times New Roman"/>
          <w:sz w:val="24"/>
          <w:szCs w:val="24"/>
        </w:rPr>
        <w:t>возврата к пропущенным заданиям;</w:t>
      </w:r>
    </w:p>
    <w:p w:rsidR="00BA3337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время, 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отводимое на выполнение задания – 60 минут.</w:t>
      </w:r>
    </w:p>
    <w:p w:rsidR="00C31E0C" w:rsidRP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BA3337" w:rsidRPr="00FB59FE" w:rsidRDefault="00614A1F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 Примерные вопросы</w:t>
      </w:r>
      <w:r w:rsidR="00DB36B5"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задания</w:t>
      </w:r>
      <w:r w:rsidR="00FB59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«Тестирование»</w:t>
      </w:r>
    </w:p>
    <w:p w:rsidR="00554550" w:rsidRPr="00DB6043" w:rsidRDefault="00554550" w:rsidP="00DB6043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Практические задания  </w:t>
      </w:r>
      <w:r w:rsidRPr="00DB60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уровня  включают два  вида заданий: задание 2 «Перевод профессионального текста (сообщения)» и задание 3  «Задание по организации работы коллектива».</w:t>
      </w:r>
    </w:p>
    <w:p w:rsidR="00554550" w:rsidRPr="00DB6043" w:rsidRDefault="00554550" w:rsidP="00DB6043">
      <w:pPr>
        <w:pStyle w:val="a3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«Перевод профессионального текста (сообщения)» позволяет  оценить уровень </w:t>
      </w:r>
      <w:proofErr w:type="spellStart"/>
      <w:r w:rsidRPr="00DB604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B60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lastRenderedPageBreak/>
        <w:t>умений применять лексику и грамматику иностранного языка для перевода текста на профессиональную тему;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F714D4" w:rsidRPr="003652AC" w:rsidRDefault="00F714D4" w:rsidP="00F714D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F714D4" w:rsidRPr="003652AC" w:rsidRDefault="00F714D4" w:rsidP="00F714D4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6043">
        <w:rPr>
          <w:rFonts w:ascii="Times New Roman" w:eastAsia="Calibri" w:hAnsi="Times New Roman" w:cs="Times New Roman"/>
          <w:sz w:val="24"/>
          <w:szCs w:val="24"/>
        </w:rPr>
        <w:t>Перевод профессионального текста (сообщения)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F714D4" w:rsidRPr="003A1B02" w:rsidTr="00F714D4"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F714D4" w:rsidRDefault="00F714D4" w:rsidP="00F7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16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F714D4" w:rsidRPr="003A1B02" w:rsidRDefault="00F714D4" w:rsidP="00F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bookmarkEnd w:id="0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  <w:bookmarkEnd w:id="1"/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Иностранный язык</w:t>
            </w:r>
          </w:p>
        </w:tc>
      </w:tr>
    </w:tbl>
    <w:p w:rsidR="00F714D4" w:rsidRPr="00554550" w:rsidRDefault="00F714D4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2.1. Задача по переводу текста, включающего  профессиональную лексику, с иностранного языка на русский при помощи словаря</w:t>
      </w:r>
      <w:r w:rsidR="00037A10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A10" w:rsidRPr="00037A10" w:rsidRDefault="00037A10" w:rsidP="00037A10">
      <w:pPr>
        <w:tabs>
          <w:tab w:val="left" w:pos="709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037A10">
        <w:rPr>
          <w:rFonts w:ascii="Times New Roman" w:hAnsi="Times New Roman" w:cs="Times New Roman"/>
          <w:sz w:val="28"/>
          <w:szCs w:val="28"/>
        </w:rPr>
        <w:t xml:space="preserve"> </w:t>
      </w:r>
      <w:r w:rsidRPr="00037A10">
        <w:rPr>
          <w:rFonts w:ascii="Times New Roman" w:hAnsi="Times New Roman" w:cs="Times New Roman"/>
          <w:i/>
          <w:sz w:val="20"/>
          <w:szCs w:val="20"/>
        </w:rPr>
        <w:t>Н</w:t>
      </w:r>
      <w:r w:rsidR="006A03BF">
        <w:rPr>
          <w:rFonts w:ascii="Times New Roman" w:hAnsi="Times New Roman" w:cs="Times New Roman"/>
          <w:i/>
          <w:sz w:val="20"/>
          <w:szCs w:val="20"/>
        </w:rPr>
        <w:t>еобходимо выполнить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письменный перевод текста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письма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иностранного партнера</w:t>
      </w:r>
      <w:r w:rsidR="00050231">
        <w:rPr>
          <w:rFonts w:ascii="Times New Roman" w:hAnsi="Times New Roman" w:cs="Times New Roman"/>
          <w:i/>
          <w:sz w:val="20"/>
          <w:szCs w:val="20"/>
        </w:rPr>
        <w:t>.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Характер письма определяется производственной ситуацией (информационное, запрос, претензия, иное)</w:t>
      </w:r>
      <w:r w:rsidRPr="00037A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2.2. Ответы на вопросы по тексту</w:t>
      </w:r>
      <w:r w:rsidR="00C31E0C">
        <w:rPr>
          <w:rFonts w:ascii="Times New Roman" w:eastAsia="Calibri" w:hAnsi="Times New Roman" w:cs="Times New Roman"/>
          <w:sz w:val="24"/>
          <w:szCs w:val="24"/>
        </w:rPr>
        <w:t>*</w:t>
      </w:r>
      <w:r w:rsidRPr="005545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E0C" w:rsidRPr="00C31E0C" w:rsidRDefault="00C31E0C" w:rsidP="00C31E0C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*Задача 2.2</w:t>
      </w:r>
      <w:r w:rsidR="0005023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может содержать 2-</w:t>
      </w: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4 вопроса. Вопросы формулируются на иностранном языке. Ответы на вопросы фиксируются участниками Олимпиады на русском языке.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2F6C8B" w:rsidRPr="00554550" w:rsidRDefault="00C31E0C" w:rsidP="002F6C8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F6C8B">
        <w:rPr>
          <w:rFonts w:ascii="Times New Roman" w:eastAsia="Calibri" w:hAnsi="Times New Roman" w:cs="Times New Roman"/>
          <w:sz w:val="24"/>
          <w:szCs w:val="24"/>
        </w:rPr>
        <w:t>з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>адание по переводу иностранного текста  разработано на  языках</w:t>
      </w:r>
      <w:r w:rsidR="002F6C8B">
        <w:rPr>
          <w:rFonts w:ascii="Times New Roman" w:eastAsia="Calibri" w:hAnsi="Times New Roman" w:cs="Times New Roman"/>
          <w:sz w:val="24"/>
          <w:szCs w:val="24"/>
        </w:rPr>
        <w:t>: английском, немецком;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E0C" w:rsidRPr="00193484" w:rsidRDefault="00C31E0C" w:rsidP="00193484">
      <w:pPr>
        <w:pStyle w:val="a3"/>
        <w:numPr>
          <w:ilvl w:val="0"/>
          <w:numId w:val="21"/>
        </w:numPr>
        <w:tabs>
          <w:tab w:val="left" w:pos="284"/>
        </w:tabs>
        <w:spacing w:before="120"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93484">
        <w:rPr>
          <w:rFonts w:ascii="Times New Roman" w:eastAsia="Calibri" w:hAnsi="Times New Roman" w:cs="Times New Roman"/>
          <w:sz w:val="24"/>
          <w:szCs w:val="24"/>
        </w:rPr>
        <w:t xml:space="preserve">для выполнения задачи участнику  Олимпиады предоставляется словарь иностранного языка в формате </w:t>
      </w:r>
      <w:r w:rsidRPr="00193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PDF</w:t>
      </w:r>
      <w:r w:rsidRPr="001934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E0C" w:rsidRDefault="002F6C8B" w:rsidP="002F6C8B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31E0C" w:rsidRPr="00554550">
        <w:rPr>
          <w:rFonts w:ascii="Times New Roman" w:eastAsia="Calibri" w:hAnsi="Times New Roman" w:cs="Times New Roman"/>
          <w:sz w:val="24"/>
          <w:szCs w:val="24"/>
        </w:rPr>
        <w:t xml:space="preserve">) задание выполняется в учебном кабинете, </w:t>
      </w:r>
      <w:r w:rsidR="009504DE">
        <w:rPr>
          <w:rFonts w:ascii="Times New Roman" w:eastAsia="Calibri" w:hAnsi="Times New Roman" w:cs="Times New Roman"/>
          <w:sz w:val="24"/>
          <w:szCs w:val="24"/>
        </w:rPr>
        <w:t>оснащенном компьютерами;</w:t>
      </w:r>
    </w:p>
    <w:p w:rsidR="009504DE" w:rsidRP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3)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время,  отво</w:t>
      </w:r>
      <w:r w:rsidR="00957269">
        <w:rPr>
          <w:rFonts w:ascii="Times New Roman" w:eastAsia="Calibri" w:hAnsi="Times New Roman" w:cs="Times New Roman"/>
          <w:sz w:val="24"/>
          <w:szCs w:val="24"/>
        </w:rPr>
        <w:t>димое на выполнение задания – 45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4)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мак</w:t>
      </w:r>
      <w:r w:rsidR="00957269">
        <w:rPr>
          <w:rFonts w:ascii="Times New Roman" w:eastAsia="Calibri" w:hAnsi="Times New Roman" w:cs="Times New Roman"/>
          <w:sz w:val="24"/>
          <w:szCs w:val="24"/>
        </w:rPr>
        <w:t>симальное количество баллов – 10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FB59FE" w:rsidRDefault="00FB59F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 Пример задания №2</w:t>
      </w:r>
    </w:p>
    <w:p w:rsidR="00554550" w:rsidRPr="00554550" w:rsidRDefault="00554550" w:rsidP="002F6C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80" w:rsidRPr="00926980" w:rsidRDefault="00926980" w:rsidP="00926980">
      <w:pPr>
        <w:pStyle w:val="a3"/>
        <w:numPr>
          <w:ilvl w:val="2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№ 3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«Задание по организации работы коллектива» позволяет  оценить уровень </w:t>
      </w:r>
      <w:proofErr w:type="spellStart"/>
      <w:r w:rsidRPr="0092698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269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980" w:rsidRP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умений организации  производственной деятельности подразделения;</w:t>
      </w:r>
    </w:p>
    <w:p w:rsidR="00926980" w:rsidRPr="00926980" w:rsidRDefault="00926980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773EF6" w:rsidRPr="003652AC" w:rsidRDefault="00773EF6" w:rsidP="00773EF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773EF6" w:rsidRPr="003652AC" w:rsidRDefault="00773EF6" w:rsidP="00773EF6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26980">
        <w:rPr>
          <w:rFonts w:ascii="Times New Roman" w:eastAsia="Calibri" w:hAnsi="Times New Roman" w:cs="Times New Roman"/>
          <w:sz w:val="24"/>
          <w:szCs w:val="24"/>
        </w:rPr>
        <w:t>Задание п</w:t>
      </w:r>
      <w:r>
        <w:rPr>
          <w:rFonts w:ascii="Times New Roman" w:eastAsia="Calibri" w:hAnsi="Times New Roman" w:cs="Times New Roman"/>
          <w:sz w:val="24"/>
          <w:szCs w:val="24"/>
        </w:rPr>
        <w:t>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773EF6" w:rsidRPr="003A1B02" w:rsidTr="00732099">
        <w:tc>
          <w:tcPr>
            <w:tcW w:w="9781" w:type="dxa"/>
            <w:gridSpan w:val="6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773EF6" w:rsidRPr="003A1B02" w:rsidTr="00732099"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773EF6" w:rsidRPr="003A1B02" w:rsidTr="00732099">
        <w:tc>
          <w:tcPr>
            <w:tcW w:w="9781" w:type="dxa"/>
            <w:gridSpan w:val="6"/>
          </w:tcPr>
          <w:p w:rsidR="00773EF6" w:rsidRPr="00F714D4" w:rsidRDefault="00773EF6" w:rsidP="00732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773EF6" w:rsidRPr="003A1B02" w:rsidRDefault="00773EF6" w:rsidP="007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0478DB" w:rsidRPr="003A1B02" w:rsidTr="00732099"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Планировать работу структурных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Оценивать экономическую эффективность производственной деятельности участка при монтаже и ремонте промышленного оборудования.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Участвовать в планировании работы производственных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выполнение работ по ремонту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гидропневмосмазочной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</w:t>
            </w:r>
          </w:p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Руководить производственно-хозяйственной деятельностью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Участвовать в планировании работы производственного подразделения.</w:t>
            </w:r>
          </w:p>
        </w:tc>
        <w:tc>
          <w:tcPr>
            <w:tcW w:w="1559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работу исполнителей.</w:t>
            </w:r>
          </w:p>
        </w:tc>
        <w:tc>
          <w:tcPr>
            <w:tcW w:w="1418" w:type="dxa"/>
          </w:tcPr>
          <w:p w:rsidR="000478DB" w:rsidRPr="000478DB" w:rsidRDefault="000478DB" w:rsidP="00047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8DB" w:rsidRPr="000478DB" w:rsidTr="00732099"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Организация работы структурного подразделения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МДК.02.01. Основы организации и управления деятельностью производственного подразделения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Основы права, экономики, управления, организации и охраны труда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МДК.04.02. Организация хозяйственной деятельности промышленной организации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1559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МДК.02.01.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ОП.06. Экономика организации 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ОП.11. Менеджмент</w:t>
            </w:r>
          </w:p>
        </w:tc>
        <w:tc>
          <w:tcPr>
            <w:tcW w:w="1418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МДК.02.01.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организация работы структурного подразделения</w:t>
            </w:r>
          </w:p>
        </w:tc>
      </w:tr>
    </w:tbl>
    <w:p w:rsidR="00773EF6" w:rsidRPr="00926980" w:rsidRDefault="00773EF6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6B5" w:rsidRDefault="00DB36B5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6B5" w:rsidRPr="00926980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по  организации работы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2  задачи.</w:t>
      </w: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FE">
        <w:rPr>
          <w:rFonts w:ascii="Times New Roman" w:eastAsia="Times New Roman" w:hAnsi="Times New Roman" w:cs="Times New Roman"/>
          <w:sz w:val="24"/>
          <w:szCs w:val="24"/>
        </w:rPr>
        <w:t>Задача 3.1.</w:t>
      </w:r>
      <w:r w:rsidRPr="00F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9FE">
        <w:rPr>
          <w:rFonts w:ascii="Times New Roman" w:eastAsia="Times New Roman" w:hAnsi="Times New Roman" w:cs="Times New Roman"/>
          <w:sz w:val="24"/>
          <w:szCs w:val="24"/>
        </w:rPr>
        <w:t>Задача по организации работы коллектива</w:t>
      </w:r>
    </w:p>
    <w:p w:rsidR="001D598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</w:t>
      </w:r>
      <w:r w:rsid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ределить технико-экономические </w:t>
      </w:r>
      <w:r w:rsidR="001D5985" w:rsidRP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работы структурного подразделения</w:t>
      </w:r>
      <w:r w:rsid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производственной ситуации*</w:t>
      </w:r>
      <w:r w:rsidR="001D5985" w:rsidRP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6B5" w:rsidRPr="0000213B" w:rsidRDefault="00F4640B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Варианты* состав, 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персонала структурного подразделения и 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время на изготовление продукта или услуги;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заработную пл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производственного персонала;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затраты на изготовлени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продукции или оказание услуги;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себестоимость продукта или услуги, сумму затрат на амортизацию оборудования и накладные расходы</w:t>
      </w:r>
      <w:r w:rsidR="00DB36B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65" w:rsidRPr="009758B2" w:rsidRDefault="00165B65" w:rsidP="00165B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9758B2">
        <w:rPr>
          <w:rFonts w:ascii="Times New Roman" w:eastAsia="+mn-ea" w:hAnsi="Times New Roman" w:cs="Times New Roman"/>
          <w:i/>
          <w:kern w:val="24"/>
          <w:sz w:val="24"/>
          <w:szCs w:val="24"/>
        </w:rPr>
        <w:t>Условия выполнения задачи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1)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ab/>
        <w:t>для решения задачи 3.1 участникам Олимпиады предоставля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ется дополнительная  информация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2)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ab/>
        <w:t>задание выполняется в кабинете информатики, оснащенном компьютерами на базе AMD X4;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3) время, отводимое на выполнение задачи – 25 минут.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4) максимальное количество баллов – 5 баллов.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 xml:space="preserve">5) расчеты и результаты решения задачи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необходимо 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оформить в ПРИЛОЖЕНИЕ №3 к Отчету о выполнении профессионального комплексного задания Олимпиады.  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6) черновик решения задачи сдается членам жюри.</w:t>
      </w: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FB59FE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F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6B5" w:rsidRDefault="001D5985" w:rsidP="00DB36B5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Результат работы, выполненной в задаче 3.1. необходимо</w:t>
      </w:r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оформить в виде служебной записки, созданной при помощи компьютерной программы  </w:t>
      </w:r>
      <w:proofErr w:type="spellStart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Microsoft</w:t>
      </w:r>
      <w:proofErr w:type="spellEnd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 </w:t>
      </w:r>
      <w:proofErr w:type="spellStart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Word</w:t>
      </w:r>
      <w:proofErr w:type="spellEnd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583B71" w:rsidRPr="00583B71" w:rsidRDefault="00583B71" w:rsidP="00DB36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B71">
        <w:rPr>
          <w:rFonts w:ascii="Times New Roman" w:eastAsia="Calibri" w:hAnsi="Times New Roman" w:cs="Times New Roman"/>
          <w:i/>
          <w:sz w:val="24"/>
          <w:szCs w:val="24"/>
        </w:rPr>
        <w:t>Условия выполнения задачи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1) </w:t>
      </w: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для выполнения задачи 3.2 участникам Олимпиады предоставляется описание требований по  применению опции форматирования компьютерной программы  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Microsoft</w:t>
      </w:r>
      <w:proofErr w:type="spell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Word</w:t>
      </w:r>
      <w:proofErr w:type="spell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3) задание выполняется в кабинете информатики, оснащенном компьютерами на базе AMD X4;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4) время, отводимое на выполнение задачи – 20 минут.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5) максимальное количество баллов – 5 баллов.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6) результат работы необходимо сохранить на рабочем столе компьютера в папке Участник Олимпиады №___ в формате  *.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do</w:t>
      </w:r>
      <w:proofErr w:type="gram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proofErr w:type="spellEnd"/>
      <w:proofErr w:type="gram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, в ПРИЛОЖЕНИЕ ___ к Отчету о выполнении профессионального комплексного задания Олимпиады.</w:t>
      </w:r>
    </w:p>
    <w:p w:rsidR="00DB36B5" w:rsidRPr="00FB59FE" w:rsidRDefault="00583B71" w:rsidP="00583B7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</w:pPr>
      <w:r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 xml:space="preserve">Приложение 3 </w:t>
      </w:r>
      <w:r w:rsidR="00652250"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>Пример задания</w:t>
      </w:r>
      <w:r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 xml:space="preserve"> №3 </w:t>
      </w:r>
    </w:p>
    <w:p w:rsidR="00DB36B5" w:rsidRPr="00620C50" w:rsidRDefault="00620C50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20C50">
        <w:rPr>
          <w:rFonts w:ascii="Times New Roman" w:eastAsia="+mn-ea" w:hAnsi="Times New Roman" w:cs="Times New Roman"/>
          <w:kern w:val="24"/>
          <w:sz w:val="24"/>
          <w:szCs w:val="24"/>
        </w:rPr>
        <w:t>Общее в</w:t>
      </w:r>
      <w:r w:rsidR="00DB36B5" w:rsidRPr="00620C50">
        <w:rPr>
          <w:rFonts w:ascii="Times New Roman" w:eastAsia="+mn-ea" w:hAnsi="Times New Roman" w:cs="Times New Roman"/>
          <w:kern w:val="24"/>
          <w:sz w:val="24"/>
          <w:szCs w:val="24"/>
        </w:rPr>
        <w:t>ремя,  отводимое на выполнение задания</w:t>
      </w:r>
      <w:r w:rsidR="00652250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№ 3</w:t>
      </w:r>
      <w:r w:rsidR="00DB36B5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45 минут.</w:t>
      </w:r>
    </w:p>
    <w:p w:rsidR="00DB36B5" w:rsidRPr="00620C50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20C50">
        <w:rPr>
          <w:rFonts w:ascii="Times New Roman" w:eastAsia="+mn-ea" w:hAnsi="Times New Roman" w:cs="Times New Roman"/>
          <w:kern w:val="24"/>
          <w:sz w:val="24"/>
          <w:szCs w:val="24"/>
        </w:rPr>
        <w:t>Максимальное количество баллов</w:t>
      </w:r>
      <w:r w:rsidR="00652250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 задание – 10 баллов.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3A" w:rsidRPr="0078353A" w:rsidRDefault="0078353A" w:rsidP="00783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оценки заданий</w:t>
      </w:r>
    </w:p>
    <w:p w:rsidR="0078353A" w:rsidRDefault="0078353A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3C44C1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CD32D1" w:rsidRPr="00CD32D1" w:rsidRDefault="00CD32D1" w:rsidP="00CD32D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2D1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CD32D1" w:rsidRPr="00CD32D1" w:rsidRDefault="00CD32D1" w:rsidP="003A3C9C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2D1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 1 «Тестирование»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992"/>
        <w:gridCol w:w="851"/>
        <w:gridCol w:w="850"/>
        <w:gridCol w:w="851"/>
      </w:tblGrid>
      <w:tr w:rsidR="00155109" w:rsidRPr="00155109" w:rsidTr="006345F2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55109" w:rsidRPr="00155109" w:rsidTr="006345F2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  <w:bookmarkStart w:id="2" w:name="_GoBack"/>
        <w:bookmarkEnd w:id="2"/>
      </w:tr>
      <w:tr w:rsidR="00155109" w:rsidRPr="00155109" w:rsidTr="006345F2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09" w:rsidRPr="00155109" w:rsidTr="006345F2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109" w:rsidRPr="00155109" w:rsidRDefault="00155109" w:rsidP="0015510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09" w:rsidRPr="00155109" w:rsidTr="006345F2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09" w:rsidRPr="00155109" w:rsidTr="006345F2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109" w:rsidRPr="00155109" w:rsidRDefault="00155109" w:rsidP="00155109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09" w:rsidRPr="00155109" w:rsidTr="006345F2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109" w:rsidRPr="00155109" w:rsidTr="006345F2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5109" w:rsidRPr="00155109" w:rsidTr="006345F2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09" w:rsidRPr="00155109" w:rsidTr="006345F2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55109" w:rsidRPr="00155109" w:rsidTr="006345F2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55109" w:rsidRPr="00155109" w:rsidTr="006345F2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109" w:rsidRPr="00155109" w:rsidTr="006345F2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5109" w:rsidRPr="00155109" w:rsidTr="006345F2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109" w:rsidRPr="00155109" w:rsidRDefault="00155109" w:rsidP="0015510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109" w:rsidRPr="00155109" w:rsidRDefault="00155109" w:rsidP="0015510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109" w:rsidRPr="00155109" w:rsidRDefault="00155109" w:rsidP="001551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5510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C44C1" w:rsidRPr="003C44C1" w:rsidRDefault="003C44C1" w:rsidP="003C44C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Arial"/>
          <w:kern w:val="24"/>
          <w:sz w:val="24"/>
          <w:szCs w:val="24"/>
          <w:lang w:eastAsia="ru-RU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практических конкурсных заданий  I уровня осуществляется в соответствии со следующей методикой: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Pr="003C44C1">
        <w:rPr>
          <w:rFonts w:ascii="Times New Roman" w:eastAsia="+mn-ea" w:hAnsi="Times New Roman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практические конкурсные задания  I уровня:  «Перевод профессионального текста (сообщения)»  составляет  10  баллов. 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1 задача - перевод текста - 5 баллов;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2 задача -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по тексту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– 5 баллов.</w:t>
      </w:r>
    </w:p>
    <w:p w:rsidR="003C44C1" w:rsidRDefault="003C44C1" w:rsidP="003C44C1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8148D8" w:rsidRPr="003C44C1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843"/>
      </w:tblGrid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318"/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2 «Перевод профессионального текста»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2.1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письменный перевод текста, включающего профессиональную лексику, с иностранного языка на русский при помощи словаря.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письменной речи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2.2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исьменно ответить на вопросы по тексту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оценки: 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понимания текста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</w:tbl>
    <w:p w:rsidR="008148D8" w:rsidRDefault="008148D8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C1" w:rsidRPr="003C44C1" w:rsidRDefault="003C44C1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«Качество письменной речи»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</w:t>
      </w:r>
      <w:r w:rsidRPr="003C44C1">
        <w:rPr>
          <w:rFonts w:ascii="Times New Roman" w:eastAsia="Calibri" w:hAnsi="Times New Roman" w:cs="Times New Roman"/>
          <w:sz w:val="24"/>
          <w:szCs w:val="24"/>
        </w:rPr>
        <w:lastRenderedPageBreak/>
        <w:t>оригинала, перевод требует восполнения всех пропусков оригинала, устранения смысловых искажений,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По критерию «Грамотность» ставится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3C44C1">
        <w:rPr>
          <w:rFonts w:ascii="Times New Roman" w:eastAsia="Calibri" w:hAnsi="Times New Roman" w:cs="Times New Roman"/>
          <w:sz w:val="24"/>
          <w:szCs w:val="24"/>
        </w:rPr>
        <w:t>орфорграфические</w:t>
      </w:r>
      <w:proofErr w:type="spellEnd"/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, пунктуационные и др.);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«Глубина понимания текста»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4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3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2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0 баллов -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По критерию «Независимость выполнения задания»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ставится: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8148D8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3C44C1" w:rsidRPr="003C44C1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выполнение задания «Задание по организации работы коллектива» - 10  баллов.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 задания </w:t>
      </w:r>
      <w:r w:rsidRPr="003C44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уровня «Задание по организации работы коллектива»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задача по планированию работы коллектива -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5 баллов;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задача по созданию служебной записки при помощи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- 5 баллов; </w:t>
      </w:r>
    </w:p>
    <w:p w:rsidR="008148D8" w:rsidRPr="003C44C1" w:rsidRDefault="008148D8" w:rsidP="008148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F0537C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649"/>
        <w:gridCol w:w="2237"/>
      </w:tblGrid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3</w:t>
            </w: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«Задание по организации работы коллектива</w:t>
            </w: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3.1.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технико-экон</w:t>
            </w:r>
            <w:r w:rsid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омические  параметры работы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</w:t>
            </w:r>
            <w:r w:rsidRPr="003C4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:rsidR="003C44C1" w:rsidRPr="009E62CB" w:rsidRDefault="009E62CB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рассчитаны технико-экономические параметры работы структурного подразделения (</w:t>
            </w:r>
            <w:r w:rsidR="003E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результата</w:t>
            </w:r>
            <w:r w:rsidR="007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1,25 балла</w:t>
            </w:r>
            <w:r w:rsidR="007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полученный результат</w:t>
            </w:r>
            <w:r w:rsidR="003E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3C44C1" w:rsidRPr="009E62CB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9E62CB" w:rsidRDefault="009E62CB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9E62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3.2.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работы, выполненной в задаче 3.1. </w:t>
            </w:r>
            <w:r w:rsid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 виде служебной записки, созданной при помощи компьютерной программы  </w:t>
            </w:r>
            <w:proofErr w:type="spellStart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proofErr w:type="gramStart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сл</w:t>
            </w:r>
            <w:proofErr w:type="gramEnd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ужебной записки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текста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ситуации,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требования к тексту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текста.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форматирования: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е буквы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нтервал </w:t>
            </w:r>
          </w:p>
          <w:p w:rsidR="003C44C1" w:rsidRPr="003C44C1" w:rsidRDefault="008148D8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Отступы в абзацах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Межс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трочный интервал </w:t>
            </w:r>
          </w:p>
          <w:p w:rsidR="003C44C1" w:rsidRPr="003C44C1" w:rsidRDefault="003C44C1" w:rsidP="008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документа 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683192" w:rsidRPr="00683192" w:rsidRDefault="00683192" w:rsidP="00683192">
      <w:pPr>
        <w:suppressAutoHyphens/>
        <w:contextualSpacing/>
        <w:rPr>
          <w:rFonts w:ascii="Calibri" w:eastAsia="SimSun" w:hAnsi="Calibri"/>
          <w:lang w:eastAsia="ru-RU"/>
        </w:rPr>
      </w:pPr>
    </w:p>
    <w:p w:rsidR="00B17D88" w:rsidRDefault="00B17D88" w:rsidP="00B17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7D88" w:rsidSect="00CF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CC"/>
    <w:multiLevelType w:val="multilevel"/>
    <w:tmpl w:val="42460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387560"/>
    <w:multiLevelType w:val="multilevel"/>
    <w:tmpl w:val="6266798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CD3220A"/>
    <w:multiLevelType w:val="hybridMultilevel"/>
    <w:tmpl w:val="B3F2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144"/>
    <w:multiLevelType w:val="hybridMultilevel"/>
    <w:tmpl w:val="38E87648"/>
    <w:lvl w:ilvl="0" w:tplc="39945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2BDB"/>
    <w:multiLevelType w:val="hybridMultilevel"/>
    <w:tmpl w:val="0D3AD2D6"/>
    <w:lvl w:ilvl="0" w:tplc="1674E6CA">
      <w:start w:val="1"/>
      <w:numFmt w:val="decimal"/>
      <w:lvlText w:val="%1)"/>
      <w:lvlJc w:val="left"/>
      <w:pPr>
        <w:ind w:left="142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7C5F30"/>
    <w:multiLevelType w:val="hybridMultilevel"/>
    <w:tmpl w:val="11AE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7FA3"/>
    <w:multiLevelType w:val="multilevel"/>
    <w:tmpl w:val="BEF41FD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8A21177"/>
    <w:multiLevelType w:val="hybridMultilevel"/>
    <w:tmpl w:val="9FC27060"/>
    <w:lvl w:ilvl="0" w:tplc="22B612F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883"/>
    <w:multiLevelType w:val="hybridMultilevel"/>
    <w:tmpl w:val="9FA27DE2"/>
    <w:lvl w:ilvl="0" w:tplc="F4A63CF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63EE"/>
    <w:multiLevelType w:val="hybridMultilevel"/>
    <w:tmpl w:val="A95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A72"/>
    <w:multiLevelType w:val="multilevel"/>
    <w:tmpl w:val="C8142F10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16">
    <w:nsid w:val="3F154679"/>
    <w:multiLevelType w:val="hybridMultilevel"/>
    <w:tmpl w:val="A7445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F5C"/>
    <w:multiLevelType w:val="hybridMultilevel"/>
    <w:tmpl w:val="1C5E9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62E59"/>
    <w:multiLevelType w:val="hybridMultilevel"/>
    <w:tmpl w:val="7514F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04D5"/>
    <w:multiLevelType w:val="multilevel"/>
    <w:tmpl w:val="1DD863F2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DD6922"/>
    <w:multiLevelType w:val="multilevel"/>
    <w:tmpl w:val="3606D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C370627"/>
    <w:multiLevelType w:val="hybridMultilevel"/>
    <w:tmpl w:val="CC00BA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4"/>
  </w:num>
  <w:num w:numId="12">
    <w:abstractNumId w:val="24"/>
  </w:num>
  <w:num w:numId="13">
    <w:abstractNumId w:val="22"/>
  </w:num>
  <w:num w:numId="14">
    <w:abstractNumId w:val="14"/>
  </w:num>
  <w:num w:numId="15">
    <w:abstractNumId w:val="12"/>
  </w:num>
  <w:num w:numId="16">
    <w:abstractNumId w:val="28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25"/>
  </w:num>
  <w:num w:numId="22">
    <w:abstractNumId w:val="18"/>
  </w:num>
  <w:num w:numId="23">
    <w:abstractNumId w:val="26"/>
  </w:num>
  <w:num w:numId="24">
    <w:abstractNumId w:val="8"/>
  </w:num>
  <w:num w:numId="25">
    <w:abstractNumId w:val="13"/>
  </w:num>
  <w:num w:numId="26">
    <w:abstractNumId w:val="27"/>
  </w:num>
  <w:num w:numId="27">
    <w:abstractNumId w:val="23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D2"/>
    <w:rsid w:val="0000213B"/>
    <w:rsid w:val="00026E3F"/>
    <w:rsid w:val="00035FE7"/>
    <w:rsid w:val="00037A10"/>
    <w:rsid w:val="00040248"/>
    <w:rsid w:val="000441FB"/>
    <w:rsid w:val="000478DB"/>
    <w:rsid w:val="00050231"/>
    <w:rsid w:val="00086191"/>
    <w:rsid w:val="000C7A70"/>
    <w:rsid w:val="000D4C49"/>
    <w:rsid w:val="000F1F4F"/>
    <w:rsid w:val="001167DC"/>
    <w:rsid w:val="00120CE4"/>
    <w:rsid w:val="00141A6B"/>
    <w:rsid w:val="00155109"/>
    <w:rsid w:val="00163FCD"/>
    <w:rsid w:val="00165B65"/>
    <w:rsid w:val="00176CFD"/>
    <w:rsid w:val="001915D2"/>
    <w:rsid w:val="00193484"/>
    <w:rsid w:val="001B2BFA"/>
    <w:rsid w:val="001D5985"/>
    <w:rsid w:val="001E2319"/>
    <w:rsid w:val="00213843"/>
    <w:rsid w:val="002426C0"/>
    <w:rsid w:val="00271196"/>
    <w:rsid w:val="00284AC1"/>
    <w:rsid w:val="002851FF"/>
    <w:rsid w:val="002C5133"/>
    <w:rsid w:val="002D0118"/>
    <w:rsid w:val="002D70EE"/>
    <w:rsid w:val="002F6C8B"/>
    <w:rsid w:val="003017D5"/>
    <w:rsid w:val="00351378"/>
    <w:rsid w:val="00354584"/>
    <w:rsid w:val="003652AC"/>
    <w:rsid w:val="003A1B02"/>
    <w:rsid w:val="003A3C9C"/>
    <w:rsid w:val="003B0AA2"/>
    <w:rsid w:val="003C44C1"/>
    <w:rsid w:val="003E5DFF"/>
    <w:rsid w:val="004043F2"/>
    <w:rsid w:val="00495D24"/>
    <w:rsid w:val="004969CA"/>
    <w:rsid w:val="0053087B"/>
    <w:rsid w:val="0054005F"/>
    <w:rsid w:val="00550C72"/>
    <w:rsid w:val="00554550"/>
    <w:rsid w:val="00567AC6"/>
    <w:rsid w:val="00583B71"/>
    <w:rsid w:val="005864ED"/>
    <w:rsid w:val="00593C4E"/>
    <w:rsid w:val="005C173F"/>
    <w:rsid w:val="005D1A17"/>
    <w:rsid w:val="005E5389"/>
    <w:rsid w:val="00614A1F"/>
    <w:rsid w:val="00615B37"/>
    <w:rsid w:val="00620C50"/>
    <w:rsid w:val="00644051"/>
    <w:rsid w:val="00652250"/>
    <w:rsid w:val="00683192"/>
    <w:rsid w:val="006A03BF"/>
    <w:rsid w:val="006C5C03"/>
    <w:rsid w:val="006F5ACF"/>
    <w:rsid w:val="00703491"/>
    <w:rsid w:val="007076C9"/>
    <w:rsid w:val="00713ED4"/>
    <w:rsid w:val="00732099"/>
    <w:rsid w:val="007701F1"/>
    <w:rsid w:val="00773EF6"/>
    <w:rsid w:val="0077514A"/>
    <w:rsid w:val="0078353A"/>
    <w:rsid w:val="007B03A2"/>
    <w:rsid w:val="008148D8"/>
    <w:rsid w:val="00882D36"/>
    <w:rsid w:val="008A700F"/>
    <w:rsid w:val="008B0513"/>
    <w:rsid w:val="008B3064"/>
    <w:rsid w:val="008C4ED3"/>
    <w:rsid w:val="00926980"/>
    <w:rsid w:val="00940943"/>
    <w:rsid w:val="009504DE"/>
    <w:rsid w:val="0095258D"/>
    <w:rsid w:val="00957269"/>
    <w:rsid w:val="00972C05"/>
    <w:rsid w:val="009758B2"/>
    <w:rsid w:val="009E62CB"/>
    <w:rsid w:val="00A130D9"/>
    <w:rsid w:val="00A14BBC"/>
    <w:rsid w:val="00A50761"/>
    <w:rsid w:val="00A75BDF"/>
    <w:rsid w:val="00AD23B6"/>
    <w:rsid w:val="00AE55DF"/>
    <w:rsid w:val="00AE71DB"/>
    <w:rsid w:val="00AF4D87"/>
    <w:rsid w:val="00B06A26"/>
    <w:rsid w:val="00B17D88"/>
    <w:rsid w:val="00B2590E"/>
    <w:rsid w:val="00B33187"/>
    <w:rsid w:val="00B41B11"/>
    <w:rsid w:val="00BA3337"/>
    <w:rsid w:val="00BD4A5F"/>
    <w:rsid w:val="00BE3DA5"/>
    <w:rsid w:val="00BF3299"/>
    <w:rsid w:val="00C1623E"/>
    <w:rsid w:val="00C17CA1"/>
    <w:rsid w:val="00C31E0C"/>
    <w:rsid w:val="00C53C59"/>
    <w:rsid w:val="00C74ADB"/>
    <w:rsid w:val="00CB0E88"/>
    <w:rsid w:val="00CB5C77"/>
    <w:rsid w:val="00CC6593"/>
    <w:rsid w:val="00CD32D1"/>
    <w:rsid w:val="00CF39C7"/>
    <w:rsid w:val="00D14E1D"/>
    <w:rsid w:val="00D333C0"/>
    <w:rsid w:val="00D46C9A"/>
    <w:rsid w:val="00D63C92"/>
    <w:rsid w:val="00D74126"/>
    <w:rsid w:val="00D97E1B"/>
    <w:rsid w:val="00DB36B5"/>
    <w:rsid w:val="00DB6043"/>
    <w:rsid w:val="00DE33FA"/>
    <w:rsid w:val="00DF1A18"/>
    <w:rsid w:val="00E04263"/>
    <w:rsid w:val="00E4453A"/>
    <w:rsid w:val="00E968F0"/>
    <w:rsid w:val="00EA7132"/>
    <w:rsid w:val="00F00117"/>
    <w:rsid w:val="00F0139C"/>
    <w:rsid w:val="00F0537C"/>
    <w:rsid w:val="00F20267"/>
    <w:rsid w:val="00F4640B"/>
    <w:rsid w:val="00F53FEF"/>
    <w:rsid w:val="00F671F5"/>
    <w:rsid w:val="00F714D4"/>
    <w:rsid w:val="00F91B83"/>
    <w:rsid w:val="00F97358"/>
    <w:rsid w:val="00FB59FE"/>
    <w:rsid w:val="00FB79C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112</cp:revision>
  <cp:lastPrinted>2017-03-16T12:31:00Z</cp:lastPrinted>
  <dcterms:created xsi:type="dcterms:W3CDTF">2016-02-28T06:09:00Z</dcterms:created>
  <dcterms:modified xsi:type="dcterms:W3CDTF">2018-04-19T14:22:00Z</dcterms:modified>
</cp:coreProperties>
</file>