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19" w:rsidRDefault="009321B7" w:rsidP="00FE2A19">
      <w:r>
        <w:rPr>
          <w:noProof/>
          <w:lang w:eastAsia="ru-RU"/>
        </w:rPr>
        <w:pict>
          <v:rect id="Прямоугольник 2" o:spid="_x0000_s1026" style="position:absolute;margin-left:-9.3pt;margin-top:7.8pt;width:464.25pt;height:10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" fillcolor="#4f81bd [3204]" strokecolor="#243f60 [1604]" strokeweight="2pt">
            <v:textbox>
              <w:txbxContent>
                <w:p w:rsidR="00FE2A19" w:rsidRPr="00FE2A19" w:rsidRDefault="00FE2A19" w:rsidP="00FE2A19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</w:pPr>
                  <w:r w:rsidRPr="00FE2A19"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  <w:t>Министерство промышленности и энергетики Саратовской области</w:t>
                  </w:r>
                </w:p>
                <w:p w:rsidR="00FE2A19" w:rsidRPr="00FE2A19" w:rsidRDefault="00FE2A19" w:rsidP="00FE2A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</w:pPr>
                </w:p>
                <w:p w:rsidR="00FE2A19" w:rsidRPr="00FE2A19" w:rsidRDefault="003F3F6B" w:rsidP="00FE2A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  <w:t>Ф</w:t>
                  </w:r>
                  <w:r w:rsidR="00FE2A19" w:rsidRPr="00FE2A19"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  <w:t xml:space="preserve">инал </w:t>
                  </w:r>
                  <w:r w:rsidR="00034C14"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  <w:t xml:space="preserve">областного </w:t>
                  </w:r>
                  <w:r w:rsidR="00FE2A19" w:rsidRPr="00FE2A19"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  <w:t>конкурса профессионального мастерства</w:t>
                  </w:r>
                </w:p>
                <w:p w:rsidR="00FE2A19" w:rsidRPr="00FE2A19" w:rsidRDefault="009F0D0A" w:rsidP="00FE2A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«Лучший по профессии-201</w:t>
                  </w:r>
                  <w:r w:rsidR="00AB02E7"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9</w:t>
                  </w:r>
                  <w:r w:rsidR="00FE2A19" w:rsidRPr="00FE2A19"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»</w:t>
                  </w:r>
                </w:p>
                <w:p w:rsidR="00FE2A19" w:rsidRPr="00FE2A19" w:rsidRDefault="00FD01B4" w:rsidP="00FE2A1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Компетенция</w:t>
                  </w:r>
                  <w:r w:rsidR="0089020F"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: «</w:t>
                  </w:r>
                  <w:r w:rsidR="0089020F" w:rsidRPr="0089020F"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Токарная обработка деталей на универсальных станках</w:t>
                  </w:r>
                  <w:r w:rsidR="00FE2A19" w:rsidRPr="00FE2A19"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»</w:t>
                  </w:r>
                </w:p>
                <w:p w:rsidR="00FE2A19" w:rsidRDefault="00FE2A19" w:rsidP="00FE2A19">
                  <w:pPr>
                    <w:jc w:val="center"/>
                  </w:pPr>
                </w:p>
              </w:txbxContent>
            </v:textbox>
          </v:rect>
        </w:pict>
      </w:r>
    </w:p>
    <w:p w:rsidR="00FE2A19" w:rsidRPr="00FE2A19" w:rsidRDefault="00FE2A19" w:rsidP="00FE2A19"/>
    <w:p w:rsidR="00FE2A19" w:rsidRPr="00FE2A19" w:rsidRDefault="00FE2A19" w:rsidP="00FE2A19"/>
    <w:p w:rsidR="00FE2A19" w:rsidRPr="00FE2A19" w:rsidRDefault="00FE2A19" w:rsidP="00FE2A19"/>
    <w:p w:rsidR="00FE2A19" w:rsidRDefault="00FE2A19" w:rsidP="00FE2A19"/>
    <w:tbl>
      <w:tblPr>
        <w:tblStyle w:val="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9"/>
        <w:gridCol w:w="4252"/>
      </w:tblGrid>
      <w:tr w:rsidR="00FE2A19" w:rsidRPr="00FE2A19" w:rsidTr="00677667">
        <w:tc>
          <w:tcPr>
            <w:tcW w:w="5319" w:type="dxa"/>
          </w:tcPr>
          <w:p w:rsidR="00FE2A19" w:rsidRPr="00FE2A19" w:rsidRDefault="00FE2A19" w:rsidP="00FE2A1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E2A19" w:rsidRPr="00FE2A19" w:rsidRDefault="00FE2A19" w:rsidP="00FE2A19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5587" w:rsidRDefault="00A05587" w:rsidP="00FE2A19"/>
    <w:tbl>
      <w:tblPr>
        <w:tblStyle w:val="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1"/>
        <w:gridCol w:w="278"/>
      </w:tblGrid>
      <w:tr w:rsidR="00E04B52" w:rsidRPr="00FE2A19" w:rsidTr="00E93665">
        <w:tc>
          <w:tcPr>
            <w:tcW w:w="9611" w:type="dxa"/>
          </w:tcPr>
          <w:p w:rsidR="00E04B52" w:rsidRDefault="00E04B52" w:rsidP="00E9366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B52" w:rsidRDefault="00E04B52" w:rsidP="00E9366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9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66"/>
              <w:gridCol w:w="4819"/>
            </w:tblGrid>
            <w:tr w:rsidR="00E04B52" w:rsidTr="00E93665">
              <w:tc>
                <w:tcPr>
                  <w:tcW w:w="4566" w:type="dxa"/>
                </w:tcPr>
                <w:p w:rsidR="00E04B52" w:rsidRDefault="00E04B52" w:rsidP="00E93665">
                  <w:pPr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04B52" w:rsidRPr="00FE2A19" w:rsidRDefault="00E04B52" w:rsidP="00E93665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E2A1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УТВЕРЖДЕНО </w:t>
                  </w:r>
                </w:p>
                <w:p w:rsidR="00E04B52" w:rsidRPr="00FE2A19" w:rsidRDefault="00E04B52" w:rsidP="00E93665">
                  <w:pPr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2A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протоколом заседания группы разработчиков конкурсных заданий</w:t>
                  </w:r>
                </w:p>
                <w:p w:rsidR="00E04B52" w:rsidRPr="00FE2A19" w:rsidRDefault="00E04B52" w:rsidP="00E93665">
                  <w:pPr>
                    <w:ind w:right="283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20.08.201</w:t>
                  </w:r>
                  <w:r w:rsidR="0020190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  <w:r w:rsidRPr="00FE2A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№ 1</w:t>
                  </w:r>
                </w:p>
                <w:p w:rsidR="00E04B52" w:rsidRDefault="00E04B52" w:rsidP="00E93665">
                  <w:pPr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B52" w:rsidRDefault="00E04B52" w:rsidP="00E9366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B52" w:rsidRDefault="00E04B52" w:rsidP="00E9366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B52" w:rsidRPr="00FE2A19" w:rsidRDefault="00E04B52" w:rsidP="00E9366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E04B52" w:rsidRPr="00FE2A19" w:rsidRDefault="00E04B52" w:rsidP="00E93665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40A9D" w:rsidRDefault="00C40A9D" w:rsidP="00C40A9D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sz w:val="32"/>
          <w:szCs w:val="32"/>
        </w:rPr>
        <w:t xml:space="preserve">Общая характеристика заданий, </w:t>
      </w:r>
      <w:r w:rsidRPr="00B3753F">
        <w:rPr>
          <w:rFonts w:ascii="Cambria" w:eastAsia="Times New Roman" w:hAnsi="Cambria" w:cs="Times New Roman"/>
          <w:b/>
          <w:bCs/>
          <w:sz w:val="32"/>
          <w:szCs w:val="32"/>
        </w:rPr>
        <w:t xml:space="preserve">методик и критериев оценки испытаний </w:t>
      </w:r>
      <w:r>
        <w:rPr>
          <w:rFonts w:ascii="Cambria" w:eastAsia="Times New Roman" w:hAnsi="Cambria" w:cs="Times New Roman"/>
          <w:b/>
          <w:bCs/>
          <w:sz w:val="32"/>
          <w:szCs w:val="32"/>
        </w:rPr>
        <w:t>по компетенции</w:t>
      </w:r>
    </w:p>
    <w:p w:rsidR="009F0D0A" w:rsidRDefault="009F0D0A" w:rsidP="00FE2A19"/>
    <w:p w:rsidR="00FE2A19" w:rsidRPr="009F0D0A" w:rsidRDefault="00E04B52" w:rsidP="0089020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9F0D0A">
        <w:rPr>
          <w:rFonts w:asciiTheme="majorHAnsi" w:eastAsia="Times New Roman" w:hAnsiTheme="majorHAnsi" w:cs="Times New Roman"/>
          <w:b/>
          <w:bCs/>
          <w:sz w:val="32"/>
          <w:szCs w:val="32"/>
        </w:rPr>
        <w:t xml:space="preserve"> </w:t>
      </w:r>
      <w:r w:rsidR="0089020F" w:rsidRPr="009F0D0A">
        <w:rPr>
          <w:rFonts w:asciiTheme="majorHAnsi" w:eastAsia="Times New Roman" w:hAnsiTheme="majorHAnsi" w:cs="Times New Roman"/>
          <w:b/>
          <w:bCs/>
          <w:sz w:val="32"/>
          <w:szCs w:val="32"/>
        </w:rPr>
        <w:t>«</w:t>
      </w:r>
      <w:r w:rsidR="0089020F" w:rsidRPr="009F0D0A">
        <w:rPr>
          <w:rFonts w:asciiTheme="majorHAnsi" w:eastAsia="Calibri" w:hAnsiTheme="majorHAnsi" w:cs="Times New Roman"/>
          <w:b/>
          <w:sz w:val="32"/>
          <w:szCs w:val="32"/>
          <w:lang w:eastAsia="ru-RU"/>
        </w:rPr>
        <w:t xml:space="preserve">Токарная обработка деталей на </w:t>
      </w:r>
      <w:r w:rsidR="0089020F" w:rsidRPr="009F0D0A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универсальных станка</w:t>
      </w:r>
      <w:proofErr w:type="gramStart"/>
      <w:r w:rsidR="0089020F" w:rsidRPr="009F0D0A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х</w:t>
      </w:r>
      <w:r w:rsidR="007132FD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-</w:t>
      </w:r>
      <w:proofErr w:type="gramEnd"/>
      <w:r w:rsidR="007132FD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СТУДЕНТЫ</w:t>
      </w:r>
      <w:r w:rsidR="00FE2A19" w:rsidRPr="009F0D0A">
        <w:rPr>
          <w:rFonts w:asciiTheme="majorHAnsi" w:eastAsia="Times New Roman" w:hAnsiTheme="majorHAnsi" w:cs="Times New Roman"/>
          <w:b/>
          <w:bCs/>
          <w:sz w:val="32"/>
          <w:szCs w:val="32"/>
        </w:rPr>
        <w:t>»</w:t>
      </w:r>
    </w:p>
    <w:p w:rsidR="00FE2A19" w:rsidRDefault="00FE2A19" w:rsidP="0089020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C40A9D" w:rsidRDefault="00C40A9D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2A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Саратов 201</w:t>
      </w:r>
      <w:r w:rsidR="00C40A9D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FE2A19" w:rsidRDefault="00FE2A19" w:rsidP="00FE2A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A19" w:rsidRPr="009F0D0A" w:rsidRDefault="00FE2A19" w:rsidP="00FE2A1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A19">
        <w:rPr>
          <w:rFonts w:ascii="Times New Roman" w:eastAsia="Calibri" w:hAnsi="Times New Roman" w:cs="Times New Roman"/>
          <w:b/>
          <w:sz w:val="28"/>
          <w:szCs w:val="28"/>
        </w:rPr>
        <w:t xml:space="preserve">ФОС разработан  </w:t>
      </w:r>
      <w:r w:rsidRPr="00FE2A19">
        <w:rPr>
          <w:rFonts w:ascii="Times New Roman" w:eastAsia="Calibri" w:hAnsi="Times New Roman" w:cs="Times New Roman"/>
          <w:sz w:val="24"/>
          <w:szCs w:val="24"/>
        </w:rPr>
        <w:t xml:space="preserve">Профессионально-педагогическим колледжем  федерального государственного бюджетного образовательного учреждения высшего образования </w:t>
      </w:r>
      <w:r w:rsidRPr="009F0D0A">
        <w:rPr>
          <w:rFonts w:ascii="Times New Roman" w:eastAsia="Calibri" w:hAnsi="Times New Roman" w:cs="Times New Roman"/>
          <w:sz w:val="24"/>
          <w:szCs w:val="24"/>
        </w:rPr>
        <w:t>«Саратовский  государственный технический университет имени Гагарина Ю.А.»</w:t>
      </w:r>
    </w:p>
    <w:p w:rsidR="009F0D0A" w:rsidRPr="00600184" w:rsidRDefault="009F0D0A" w:rsidP="009F0D0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00184">
        <w:rPr>
          <w:rFonts w:ascii="Times New Roman" w:eastAsia="Calibri" w:hAnsi="Times New Roman" w:cs="Times New Roman"/>
          <w:b/>
          <w:sz w:val="28"/>
          <w:szCs w:val="28"/>
        </w:rPr>
        <w:t>Рассмотрен</w:t>
      </w:r>
      <w:proofErr w:type="gramEnd"/>
      <w:r w:rsidRPr="00600184">
        <w:rPr>
          <w:rFonts w:ascii="Times New Roman" w:eastAsia="Calibri" w:hAnsi="Times New Roman" w:cs="Times New Roman"/>
          <w:b/>
          <w:sz w:val="28"/>
          <w:szCs w:val="28"/>
        </w:rPr>
        <w:t xml:space="preserve"> на заседании группы разработчиков конкурсных заданий  в составе:</w:t>
      </w:r>
    </w:p>
    <w:p w:rsidR="009F0D0A" w:rsidRPr="00600184" w:rsidRDefault="009F0D0A" w:rsidP="009F0D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184">
        <w:rPr>
          <w:rFonts w:ascii="Times New Roman" w:eastAsia="Calibri" w:hAnsi="Times New Roman" w:cs="Times New Roman"/>
          <w:sz w:val="24"/>
          <w:szCs w:val="24"/>
        </w:rPr>
        <w:t>Л.И. Рожкова, первый заместитель директора ППК СГТУ имени Гагарина Ю.А.</w:t>
      </w:r>
    </w:p>
    <w:p w:rsidR="009F0D0A" w:rsidRPr="00600184" w:rsidRDefault="009F0D0A" w:rsidP="009F0D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184">
        <w:rPr>
          <w:rFonts w:ascii="Times New Roman" w:eastAsia="Calibri" w:hAnsi="Times New Roman" w:cs="Times New Roman"/>
          <w:sz w:val="24"/>
          <w:szCs w:val="24"/>
        </w:rPr>
        <w:t xml:space="preserve">И.В. Алексеева, </w:t>
      </w:r>
      <w:r w:rsidR="00201903">
        <w:rPr>
          <w:rFonts w:ascii="Times New Roman" w:eastAsia="Calibri" w:hAnsi="Times New Roman" w:cs="Times New Roman"/>
          <w:sz w:val="24"/>
          <w:szCs w:val="24"/>
        </w:rPr>
        <w:t>начальник отдела проектной деятельности, профориентации РП и ДПО</w:t>
      </w:r>
      <w:r w:rsidRPr="006001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0D0A" w:rsidRPr="00600184" w:rsidRDefault="009F0D0A" w:rsidP="009F0D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184">
        <w:rPr>
          <w:rFonts w:ascii="Times New Roman" w:eastAsia="Calibri" w:hAnsi="Times New Roman" w:cs="Times New Roman"/>
          <w:sz w:val="24"/>
          <w:szCs w:val="24"/>
        </w:rPr>
        <w:t xml:space="preserve">И.А. </w:t>
      </w:r>
      <w:proofErr w:type="spellStart"/>
      <w:r w:rsidRPr="00600184">
        <w:rPr>
          <w:rFonts w:ascii="Times New Roman" w:eastAsia="Calibri" w:hAnsi="Times New Roman" w:cs="Times New Roman"/>
          <w:sz w:val="24"/>
          <w:szCs w:val="24"/>
        </w:rPr>
        <w:t>Ночевная</w:t>
      </w:r>
      <w:proofErr w:type="spellEnd"/>
      <w:r w:rsidRPr="00600184">
        <w:rPr>
          <w:rFonts w:ascii="Times New Roman" w:eastAsia="Calibri" w:hAnsi="Times New Roman" w:cs="Times New Roman"/>
          <w:sz w:val="24"/>
          <w:szCs w:val="24"/>
        </w:rPr>
        <w:t>, заместитель директора по УМР ППК СГТУ имени Гагарина Ю.А.</w:t>
      </w:r>
    </w:p>
    <w:p w:rsidR="0089020F" w:rsidRPr="00600184" w:rsidRDefault="0089020F" w:rsidP="00890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184">
        <w:rPr>
          <w:rFonts w:ascii="Times New Roman" w:eastAsia="Calibri" w:hAnsi="Times New Roman" w:cs="Times New Roman"/>
          <w:sz w:val="24"/>
          <w:szCs w:val="24"/>
        </w:rPr>
        <w:t>С.И. Киреев, мастер производственного обучения ППК СГТУ имени Гагарина Ю.А.</w:t>
      </w:r>
    </w:p>
    <w:p w:rsidR="0089020F" w:rsidRPr="00600184" w:rsidRDefault="0089020F" w:rsidP="00890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A19" w:rsidRDefault="00FE2A19" w:rsidP="00890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9B4770" w:rsidRPr="00B243CF" w:rsidRDefault="009B4770" w:rsidP="009B4770">
      <w:pPr>
        <w:rPr>
          <w:rFonts w:ascii="Times New Roman" w:hAnsi="Times New Roman" w:cs="Times New Roman"/>
          <w:sz w:val="24"/>
          <w:szCs w:val="24"/>
        </w:rPr>
      </w:pPr>
      <w:r w:rsidRPr="00550878">
        <w:rPr>
          <w:rFonts w:ascii="Times New Roman" w:hAnsi="Times New Roman" w:cs="Times New Roman"/>
          <w:sz w:val="24"/>
          <w:szCs w:val="24"/>
        </w:rPr>
        <w:t xml:space="preserve">Рецензент: </w:t>
      </w:r>
      <w:r>
        <w:rPr>
          <w:rFonts w:ascii="Times New Roman" w:eastAsia="Calibri" w:hAnsi="Times New Roman" w:cs="Times New Roman"/>
          <w:sz w:val="24"/>
          <w:szCs w:val="24"/>
        </w:rPr>
        <w:t>Никифоров Александр Анатольевич, технический директор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Евродеталь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keepNext/>
        <w:keepLines/>
        <w:autoSpaceDE w:val="0"/>
        <w:autoSpaceDN w:val="0"/>
        <w:adjustRightInd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32"/>
          <w:szCs w:val="32"/>
        </w:rPr>
      </w:pPr>
      <w:r w:rsidRPr="00FE2A19">
        <w:rPr>
          <w:rFonts w:ascii="Cambria" w:eastAsia="Times New Roman" w:hAnsi="Cambria" w:cs="Times New Roman"/>
          <w:b/>
          <w:bCs/>
          <w:color w:val="4F81BD"/>
          <w:sz w:val="32"/>
          <w:szCs w:val="32"/>
        </w:rPr>
        <w:t>Компетенция:</w:t>
      </w:r>
    </w:p>
    <w:p w:rsidR="0089020F" w:rsidRPr="00FE64F0" w:rsidRDefault="0089020F" w:rsidP="00FE2A19">
      <w:pPr>
        <w:keepNext/>
        <w:keepLines/>
        <w:autoSpaceDE w:val="0"/>
        <w:autoSpaceDN w:val="0"/>
        <w:adjustRightInd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токарных работ на универсальных станках</w:t>
      </w:r>
    </w:p>
    <w:p w:rsidR="00FE2A19" w:rsidRPr="00FE2A19" w:rsidRDefault="00FE2A19" w:rsidP="00FE2A19">
      <w:pPr>
        <w:keepNext/>
        <w:keepLines/>
        <w:autoSpaceDE w:val="0"/>
        <w:autoSpaceDN w:val="0"/>
        <w:adjustRightInd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0" w:name="_Toc388003732"/>
      <w:bookmarkStart w:id="1" w:name="_Toc428172629"/>
      <w:bookmarkStart w:id="2" w:name="_Toc428180858"/>
      <w:r w:rsidRPr="00FE2A1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1. ВВЕДЕНИЕ</w:t>
      </w:r>
      <w:bookmarkEnd w:id="0"/>
      <w:bookmarkEnd w:id="1"/>
      <w:bookmarkEnd w:id="2"/>
    </w:p>
    <w:p w:rsidR="00FE2A19" w:rsidRPr="00FE64F0" w:rsidRDefault="00957C32" w:rsidP="00FE64F0">
      <w:pPr>
        <w:spacing w:before="12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AFD">
        <w:rPr>
          <w:rFonts w:ascii="Times New Roman" w:eastAsia="Calibri" w:hAnsi="Times New Roman" w:cs="Times New Roman"/>
          <w:sz w:val="26"/>
          <w:szCs w:val="26"/>
        </w:rPr>
        <w:t>Министерство промышленности и энергетики Саратовской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E1CD2">
        <w:rPr>
          <w:rFonts w:ascii="Times New Roman" w:eastAsia="Calibri" w:hAnsi="Times New Roman" w:cs="Times New Roman"/>
          <w:sz w:val="26"/>
          <w:szCs w:val="26"/>
        </w:rPr>
        <w:t>Саратовское региональное отделение Союза машиностроителей России</w:t>
      </w:r>
      <w:r w:rsidR="004E18E1" w:rsidRPr="00FE64F0">
        <w:rPr>
          <w:rFonts w:ascii="Times New Roman" w:eastAsia="Calibri" w:hAnsi="Times New Roman" w:cs="Times New Roman"/>
          <w:sz w:val="26"/>
          <w:szCs w:val="26"/>
        </w:rPr>
        <w:t>и Профессионально-педагогический колледж СГТУ имени Гагарина Ю.А.</w:t>
      </w:r>
      <w:r w:rsidR="009F0D0A" w:rsidRPr="009F0D0A">
        <w:rPr>
          <w:rFonts w:ascii="Times New Roman" w:eastAsia="Calibri" w:hAnsi="Times New Roman" w:cs="Times New Roman"/>
          <w:sz w:val="26"/>
          <w:szCs w:val="26"/>
        </w:rPr>
        <w:t>25-2</w:t>
      </w:r>
      <w:r w:rsidR="00C40A9D">
        <w:rPr>
          <w:rFonts w:ascii="Times New Roman" w:eastAsia="Calibri" w:hAnsi="Times New Roman" w:cs="Times New Roman"/>
          <w:sz w:val="26"/>
          <w:szCs w:val="26"/>
        </w:rPr>
        <w:t>7</w:t>
      </w:r>
      <w:r w:rsidR="009F0D0A" w:rsidRPr="009F0D0A">
        <w:rPr>
          <w:rFonts w:ascii="Times New Roman" w:eastAsia="Calibri" w:hAnsi="Times New Roman" w:cs="Times New Roman"/>
          <w:sz w:val="26"/>
          <w:szCs w:val="26"/>
        </w:rPr>
        <w:t xml:space="preserve"> сентября 201</w:t>
      </w:r>
      <w:r w:rsidR="00C40A9D">
        <w:rPr>
          <w:rFonts w:ascii="Times New Roman" w:eastAsia="Calibri" w:hAnsi="Times New Roman" w:cs="Times New Roman"/>
          <w:sz w:val="26"/>
          <w:szCs w:val="26"/>
        </w:rPr>
        <w:t>9</w:t>
      </w:r>
      <w:r w:rsidR="009F0D0A" w:rsidRPr="009F0D0A">
        <w:rPr>
          <w:rFonts w:ascii="Times New Roman" w:eastAsia="Calibri" w:hAnsi="Times New Roman" w:cs="Times New Roman"/>
          <w:sz w:val="26"/>
          <w:szCs w:val="26"/>
        </w:rPr>
        <w:t xml:space="preserve"> года проводят на базе учебно-производственного центра «Металлист» колледжа по адресу г. Саратов, ул. Сакко и Ванцетти, д.15 финал областного конкурса профессионального мастерства «Лучший по профессии - 201</w:t>
      </w:r>
      <w:r w:rsidR="00C40A9D">
        <w:rPr>
          <w:rFonts w:ascii="Times New Roman" w:eastAsia="Calibri" w:hAnsi="Times New Roman" w:cs="Times New Roman"/>
          <w:sz w:val="26"/>
          <w:szCs w:val="26"/>
        </w:rPr>
        <w:t>9</w:t>
      </w:r>
      <w:r w:rsidR="009F0D0A" w:rsidRPr="009F0D0A">
        <w:rPr>
          <w:rFonts w:ascii="Times New Roman" w:eastAsia="Calibri" w:hAnsi="Times New Roman" w:cs="Times New Roman"/>
          <w:sz w:val="26"/>
          <w:szCs w:val="26"/>
        </w:rPr>
        <w:t>» (далее - Конкурс) по компетенции</w:t>
      </w:r>
      <w:proofErr w:type="gramStart"/>
      <w:r w:rsidR="0089020F" w:rsidRPr="00FE64F0">
        <w:rPr>
          <w:rFonts w:ascii="Times New Roman" w:eastAsia="Calibri" w:hAnsi="Times New Roman" w:cs="Times New Roman"/>
          <w:sz w:val="26"/>
          <w:szCs w:val="26"/>
        </w:rPr>
        <w:t>«Т</w:t>
      </w:r>
      <w:proofErr w:type="gramEnd"/>
      <w:r w:rsidR="0089020F" w:rsidRPr="00FE64F0">
        <w:rPr>
          <w:rFonts w:ascii="Times New Roman" w:eastAsia="Calibri" w:hAnsi="Times New Roman" w:cs="Times New Roman"/>
          <w:sz w:val="26"/>
          <w:szCs w:val="26"/>
        </w:rPr>
        <w:t>окарная обработка деталей на универсальных станках</w:t>
      </w:r>
      <w:r w:rsidR="00FE2A19" w:rsidRPr="00FE64F0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C13F5D" w:rsidRPr="00FE64F0" w:rsidRDefault="00C13F5D" w:rsidP="00C13F5D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конкурса</w:t>
      </w:r>
    </w:p>
    <w:p w:rsidR="007132FD" w:rsidRDefault="007132FD" w:rsidP="00C13F5D">
      <w:pPr>
        <w:tabs>
          <w:tab w:val="left" w:pos="851"/>
        </w:tabs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8B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участвуют студенты, обучающиеся по программам подготовки специалистов среднего звена и программам подготовки квалифицированных рабочих, служащих.</w:t>
      </w:r>
    </w:p>
    <w:p w:rsidR="00C13F5D" w:rsidRPr="00FE64F0" w:rsidRDefault="00C13F5D" w:rsidP="00C13F5D">
      <w:pPr>
        <w:tabs>
          <w:tab w:val="left" w:pos="851"/>
        </w:tabs>
        <w:ind w:left="426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FE64F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1.2.</w:t>
      </w:r>
      <w:r w:rsidRPr="00FE64F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ab/>
        <w:t>Описание трудовых функций</w:t>
      </w:r>
    </w:p>
    <w:p w:rsidR="00C13F5D" w:rsidRPr="00FE64F0" w:rsidRDefault="00C13F5D" w:rsidP="00C13F5D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Токарная обработка наружных и внутренних поверхностей заготовок простых деталей с точностью по 8 - 11 квалитетам (включая конические поверхности)</w:t>
      </w:r>
    </w:p>
    <w:p w:rsidR="00C13F5D" w:rsidRPr="00FE64F0" w:rsidRDefault="00C13F5D" w:rsidP="00C13F5D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качества обработки поверхностей простых деталей с точностью размеров по 8 - 11 квалитетам и сложных деталей - по 12 - 14 квалитетам</w:t>
      </w:r>
    </w:p>
    <w:p w:rsidR="0035458E" w:rsidRDefault="0035458E" w:rsidP="0035458E">
      <w:pPr>
        <w:rPr>
          <w:rFonts w:ascii="Times New Roman" w:hAnsi="Times New Roman" w:cs="Times New Roman"/>
          <w:sz w:val="26"/>
          <w:szCs w:val="26"/>
        </w:rPr>
      </w:pPr>
    </w:p>
    <w:p w:rsidR="0035458E" w:rsidRPr="00757FED" w:rsidRDefault="0035458E" w:rsidP="003545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t>Обработка на станке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458E" w:rsidRDefault="0035458E" w:rsidP="0035458E">
      <w:pPr>
        <w:rPr>
          <w:rFonts w:ascii="Times New Roman" w:hAnsi="Times New Roman" w:cs="Times New Roman"/>
          <w:sz w:val="26"/>
          <w:szCs w:val="26"/>
        </w:rPr>
      </w:pPr>
    </w:p>
    <w:p w:rsidR="0035458E" w:rsidRDefault="0035458E" w:rsidP="0035458E">
      <w:pPr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t xml:space="preserve">Участникам необходимо уметь: </w:t>
      </w:r>
    </w:p>
    <w:p w:rsidR="0035458E" w:rsidRPr="0035458E" w:rsidRDefault="0035458E" w:rsidP="003545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5458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Читать и применять техническую документацию на простые и средней сложности детали с точностью размеров по 8 - 11 квалитетам;</w:t>
      </w:r>
    </w:p>
    <w:p w:rsidR="0035458E" w:rsidRPr="0035458E" w:rsidRDefault="0035458E" w:rsidP="003545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5458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Снимать и устанавливать режущие инструменты;</w:t>
      </w:r>
    </w:p>
    <w:p w:rsidR="0035458E" w:rsidRDefault="0035458E" w:rsidP="0035458E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5458E">
        <w:rPr>
          <w:rFonts w:ascii="Times New Roman" w:hAnsi="Times New Roman" w:cs="Times New Roman"/>
          <w:sz w:val="26"/>
          <w:szCs w:val="26"/>
        </w:rPr>
        <w:t>Определять последовательность и тип операций обработки</w:t>
      </w:r>
      <w:r w:rsidRPr="0035458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458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458E">
        <w:rPr>
          <w:rFonts w:ascii="Times New Roman" w:hAnsi="Times New Roman" w:cs="Times New Roman"/>
          <w:sz w:val="26"/>
          <w:szCs w:val="26"/>
        </w:rPr>
        <w:t>Контроль и измерение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458E" w:rsidRPr="0035458E" w:rsidRDefault="0035458E" w:rsidP="0035458E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</w:p>
    <w:p w:rsidR="0035458E" w:rsidRDefault="0035458E" w:rsidP="003545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t>Участникам необходимо уметь:</w:t>
      </w:r>
    </w:p>
    <w:p w:rsidR="0035458E" w:rsidRPr="00757FED" w:rsidRDefault="0035458E" w:rsidP="003545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458E" w:rsidRPr="00757FED" w:rsidRDefault="0035458E" w:rsidP="003545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sym w:font="Symbol" w:char="F0B7"/>
      </w:r>
      <w:r w:rsidRPr="00757FED">
        <w:rPr>
          <w:rFonts w:ascii="Times New Roman" w:hAnsi="Times New Roman" w:cs="Times New Roman"/>
          <w:sz w:val="26"/>
          <w:szCs w:val="26"/>
        </w:rPr>
        <w:t xml:space="preserve"> Определять параметры шероховатости поверхности; </w:t>
      </w:r>
    </w:p>
    <w:p w:rsidR="0035458E" w:rsidRPr="00757FED" w:rsidRDefault="0035458E" w:rsidP="003545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sym w:font="Symbol" w:char="F0B7"/>
      </w:r>
      <w:r w:rsidRPr="00757FED">
        <w:rPr>
          <w:rFonts w:ascii="Times New Roman" w:hAnsi="Times New Roman" w:cs="Times New Roman"/>
          <w:sz w:val="26"/>
          <w:szCs w:val="26"/>
        </w:rPr>
        <w:t xml:space="preserve"> Определять допуски размеров и форм.</w:t>
      </w:r>
    </w:p>
    <w:p w:rsidR="0035458E" w:rsidRPr="0035458E" w:rsidRDefault="0035458E" w:rsidP="003545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3F5D" w:rsidRPr="00C13F5D" w:rsidRDefault="00C13F5D" w:rsidP="00C13F5D">
      <w:pPr>
        <w:spacing w:after="0"/>
        <w:rPr>
          <w:rFonts w:ascii="Arial CYR" w:eastAsia="Times New Roman" w:hAnsi="Arial CYR" w:cs="Arial CYR"/>
          <w:sz w:val="26"/>
          <w:szCs w:val="26"/>
          <w:lang w:eastAsia="ru-RU"/>
        </w:rPr>
      </w:pPr>
    </w:p>
    <w:p w:rsidR="00C13F5D" w:rsidRPr="00C13F5D" w:rsidRDefault="00C13F5D" w:rsidP="00C13F5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5D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ЗАДАНИЕ</w:t>
      </w:r>
    </w:p>
    <w:p w:rsidR="00C13F5D" w:rsidRPr="00FE64F0" w:rsidRDefault="00C13F5D" w:rsidP="00C13F5D">
      <w:pPr>
        <w:keepNext/>
        <w:keepLines/>
        <w:spacing w:after="0" w:line="360" w:lineRule="auto"/>
        <w:ind w:left="-284" w:firstLine="992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FE64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Содержание и уровень сложности Конкурсных заданий соответствует требованиям профессионального стандарта «Токарь»</w:t>
      </w: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</w:t>
      </w:r>
      <w:r w:rsidRPr="00FE64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 Министерства труда и социальной защиты РФ от 13 марта 2017 г. N 261н.</w:t>
      </w:r>
      <w:proofErr w:type="gramEnd"/>
      <w:r w:rsidRPr="00FE64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Программа Конкурса предусматривает выполнение теоретического задания, нацеленного на демонстрацию знаний,  и  практического задания, позволяющего оценить уровень профессионального опыта.</w:t>
      </w:r>
    </w:p>
    <w:p w:rsidR="009F0D0A" w:rsidRPr="00353877" w:rsidRDefault="009F0D0A" w:rsidP="009F0D0A">
      <w:pPr>
        <w:spacing w:after="0" w:line="360" w:lineRule="auto"/>
        <w:ind w:left="-284" w:firstLine="710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Задание 1. </w:t>
      </w:r>
      <w:r w:rsidRPr="009048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Теоретическое задание</w:t>
      </w:r>
      <w:r w:rsidRPr="009048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состоит из 30 вопросов,</w:t>
      </w:r>
      <w:r w:rsidRPr="00353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объединенных в тестовое задание. Индивидуальное тестовое задание формируется автоматически компьютером путем выборки вопросов из тестовой базы.  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(Приложение </w:t>
      </w:r>
      <w:r w:rsidRPr="00601B2A">
        <w:rPr>
          <w:rFonts w:ascii="Times New Roman" w:eastAsia="Calibri" w:hAnsi="Times New Roman" w:cs="Times New Roman"/>
          <w:i/>
          <w:color w:val="FF0000"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База вопросов теоретического</w:t>
      </w:r>
      <w:r w:rsidRPr="003538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задания).</w:t>
      </w:r>
    </w:p>
    <w:p w:rsidR="009F0D0A" w:rsidRDefault="009F0D0A" w:rsidP="009F0D0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53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Время выполнения тестового задания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 минут</w:t>
      </w:r>
      <w:r w:rsidRPr="003538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0D0A" w:rsidRPr="00353877" w:rsidRDefault="009F0D0A" w:rsidP="009F0D0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53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Максимальное количество баллов – </w:t>
      </w:r>
      <w:r w:rsidR="00C40A9D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353877">
        <w:rPr>
          <w:rFonts w:ascii="Times New Roman" w:eastAsia="Calibri" w:hAnsi="Times New Roman" w:cs="Times New Roman"/>
          <w:sz w:val="26"/>
          <w:szCs w:val="26"/>
          <w:lang w:eastAsia="ru-RU"/>
        </w:rPr>
        <w:t>0 баллов.</w:t>
      </w:r>
    </w:p>
    <w:p w:rsidR="00C13F5D" w:rsidRPr="00FE64F0" w:rsidRDefault="009F0D0A" w:rsidP="009F0D0A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Задание 2. </w:t>
      </w:r>
      <w:r w:rsidRPr="003538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Практическое задание</w:t>
      </w:r>
      <w:r w:rsidRPr="00353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конкурса предполагает </w:t>
      </w:r>
      <w:r w:rsidR="00C13F5D" w:rsidRPr="00FE64F0">
        <w:rPr>
          <w:rFonts w:ascii="Times New Roman" w:eastAsia="Calibri" w:hAnsi="Times New Roman" w:cs="Times New Roman"/>
          <w:sz w:val="26"/>
          <w:szCs w:val="26"/>
          <w:lang w:eastAsia="ru-RU"/>
        </w:rPr>
        <w:t>выполнение токарных  работ</w:t>
      </w:r>
      <w:r w:rsidR="00C13F5D"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заданным параметрам с контролем соответствия результата предъявляемым требованиям. </w:t>
      </w:r>
    </w:p>
    <w:p w:rsidR="00994631" w:rsidRDefault="00C13F5D" w:rsidP="00C13F5D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выполнения практического задания </w:t>
      </w:r>
      <w:r w:rsidRPr="00600184">
        <w:rPr>
          <w:rFonts w:ascii="Times New Roman" w:eastAsia="Times New Roman" w:hAnsi="Times New Roman" w:cs="Times New Roman"/>
          <w:sz w:val="26"/>
          <w:szCs w:val="26"/>
          <w:lang w:eastAsia="ru-RU"/>
        </w:rPr>
        <w:t>1час</w:t>
      </w:r>
      <w:r w:rsidR="009F0D0A" w:rsidRPr="00600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минут</w:t>
      </w:r>
      <w:r w:rsidRPr="006001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3F5D" w:rsidRPr="00FE64F0" w:rsidRDefault="00C13F5D" w:rsidP="00C13F5D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 – </w:t>
      </w:r>
      <w:r w:rsidR="00C40A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баллов.</w:t>
      </w:r>
    </w:p>
    <w:p w:rsidR="00C13F5D" w:rsidRPr="00FE64F0" w:rsidRDefault="00C13F5D" w:rsidP="00C13F5D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Задание:</w:t>
      </w:r>
    </w:p>
    <w:p w:rsidR="00C13F5D" w:rsidRPr="00FE64F0" w:rsidRDefault="00C13F5D" w:rsidP="00C13F5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2.1.  Изготовить деталь «Вал». </w:t>
      </w:r>
    </w:p>
    <w:p w:rsidR="00C13F5D" w:rsidRPr="00FE64F0" w:rsidRDefault="00C13F5D" w:rsidP="00C13F5D">
      <w:pPr>
        <w:jc w:val="both"/>
        <w:rPr>
          <w:rFonts w:ascii="Times New Roman" w:eastAsia="Times New Roman" w:hAnsi="Times New Roman" w:cs="Times New Roman"/>
          <w:i/>
          <w:color w:val="00000A"/>
          <w:sz w:val="26"/>
          <w:szCs w:val="26"/>
          <w:shd w:val="clear" w:color="auto" w:fill="FFFFFF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2.2. Произвести контроль качества изготовленной детали.  </w:t>
      </w:r>
    </w:p>
    <w:p w:rsidR="00C13F5D" w:rsidRPr="00FE64F0" w:rsidRDefault="00C13F5D" w:rsidP="0015631A">
      <w:pPr>
        <w:tabs>
          <w:tab w:val="left" w:pos="851"/>
        </w:tabs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6"/>
          <w:szCs w:val="26"/>
          <w:shd w:val="clear" w:color="auto" w:fill="FFFFFF"/>
          <w:lang w:eastAsia="ru-RU"/>
        </w:rPr>
      </w:pPr>
      <w:r w:rsidRPr="00FE64F0">
        <w:rPr>
          <w:rFonts w:ascii="Times New Roman" w:eastAsia="Times New Roman" w:hAnsi="Times New Roman" w:cs="Times New Roman"/>
          <w:i/>
          <w:color w:val="00000A"/>
          <w:sz w:val="26"/>
          <w:szCs w:val="26"/>
          <w:shd w:val="clear" w:color="auto" w:fill="FFFFFF"/>
          <w:lang w:eastAsia="ru-RU"/>
        </w:rPr>
        <w:t>Условия выполнения задания:</w:t>
      </w:r>
    </w:p>
    <w:p w:rsidR="00994631" w:rsidRPr="00994631" w:rsidRDefault="00994631" w:rsidP="00994631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63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задачи 2.1 у</w:t>
      </w:r>
      <w:r w:rsidR="00C13F5D" w:rsidRPr="00994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 использует чертеж детали «Вал» </w:t>
      </w:r>
      <w:r w:rsidRPr="00994631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(предоставляется организатором  Конкурса в момент проведения испытаний)</w:t>
      </w:r>
      <w:proofErr w:type="gramStart"/>
      <w:r w:rsidR="00C13F5D" w:rsidRPr="009946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99463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994631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нформацию о технических характеристиках станка (</w:t>
      </w:r>
      <w:r w:rsidRPr="009946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Приложение </w:t>
      </w:r>
      <w:r w:rsidRPr="00AB02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Pr="009946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Технические характеристики станка</w:t>
      </w:r>
      <w:r w:rsidRPr="0099463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13F5D" w:rsidRPr="00994631" w:rsidRDefault="00C13F5D" w:rsidP="00994631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6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выполняется на токарно-винторезном станке TL6133х750;</w:t>
      </w:r>
    </w:p>
    <w:p w:rsidR="00C13F5D" w:rsidRPr="00600184" w:rsidRDefault="00994631" w:rsidP="009946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выполнения  задания  у</w:t>
      </w:r>
      <w:r w:rsidR="00C13F5D"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частнику предоставляется заготовка, режущий инструмент</w:t>
      </w:r>
      <w:r w:rsidR="00C13F5D" w:rsidRPr="0060018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631A" w:rsidRPr="00FE64F0" w:rsidRDefault="0015631A" w:rsidP="00C13F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353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выполнения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изготовленной детали у</w:t>
      </w:r>
      <w:r w:rsidRPr="00353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частнику предоставляется мерительный инструмент;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 контроля</w:t>
      </w:r>
      <w:r w:rsidRPr="003538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3F5D" w:rsidRPr="00FE64F0" w:rsidRDefault="0015631A" w:rsidP="00C13F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13F5D"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13F5D"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 нарушение техники безопасности при работе на станке  Участник удаляется с площадки.</w:t>
      </w:r>
    </w:p>
    <w:p w:rsidR="00C13F5D" w:rsidRPr="00FE64F0" w:rsidRDefault="00C13F5D" w:rsidP="00C13F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F5D" w:rsidRPr="00FE64F0" w:rsidRDefault="00C13F5D" w:rsidP="00C13F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* К  выполнению практического здания допускаются Участники при наличии рабочей одежды (без символики </w:t>
      </w:r>
      <w:r w:rsidR="007132F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заведения</w:t>
      </w: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), очков или защитной маски.</w:t>
      </w:r>
    </w:p>
    <w:p w:rsidR="00C13F5D" w:rsidRPr="00C13F5D" w:rsidRDefault="00C13F5D" w:rsidP="00C13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5D" w:rsidRPr="00C13F5D" w:rsidRDefault="00C13F5D" w:rsidP="00C13F5D">
      <w:pPr>
        <w:numPr>
          <w:ilvl w:val="0"/>
          <w:numId w:val="1"/>
        </w:numPr>
        <w:spacing w:after="240"/>
        <w:contextualSpacing/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C13F5D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МЕТОДИКА И КРИТЕРИИ ОЦЕНКИ</w:t>
      </w:r>
    </w:p>
    <w:p w:rsidR="00C13F5D" w:rsidRDefault="00C13F5D" w:rsidP="00FE64F0">
      <w:pPr>
        <w:spacing w:before="240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4F0" w:rsidRPr="00F7715A" w:rsidRDefault="00FE64F0" w:rsidP="00FE64F0">
      <w:pPr>
        <w:numPr>
          <w:ilvl w:val="1"/>
          <w:numId w:val="1"/>
        </w:numPr>
        <w:spacing w:before="240"/>
        <w:ind w:left="0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результатов выполнени</w:t>
      </w:r>
      <w:r w:rsidR="00994631">
        <w:rPr>
          <w:rFonts w:ascii="Times New Roman" w:eastAsia="Times New Roman" w:hAnsi="Times New Roman" w:cs="Times New Roman"/>
          <w:sz w:val="26"/>
          <w:szCs w:val="26"/>
          <w:lang w:eastAsia="ru-RU"/>
        </w:rPr>
        <w:t>я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конкурса теоретического</w:t>
      </w: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 производится автоматически программой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СТ-тест. По завершению </w:t>
      </w: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задания, программа АСТ-тест выдает анализ результатов выполнения задания каждым Участником.</w:t>
      </w:r>
    </w:p>
    <w:p w:rsidR="00FE64F0" w:rsidRPr="00F7715A" w:rsidRDefault="00FE64F0" w:rsidP="00FE64F0">
      <w:pPr>
        <w:numPr>
          <w:ilvl w:val="1"/>
          <w:numId w:val="1"/>
        </w:numPr>
        <w:spacing w:before="240"/>
        <w:ind w:left="0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Принципы, процедуры и методы оценки заданий</w:t>
      </w:r>
    </w:p>
    <w:p w:rsidR="00FE64F0" w:rsidRPr="00F7715A" w:rsidRDefault="00FE64F0" w:rsidP="00FE64F0">
      <w:pPr>
        <w:spacing w:before="240"/>
        <w:ind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Оценивание выполнения конкурсных заданий осуществляется на основе следующих принципов: 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- соответствия содержания конкурсных заданий профессиональным стандартам и  требованиям работодателей;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- достоверности оценки – оценка выполнения конкурсных заданий должна базироваться на компетенциях у</w:t>
      </w:r>
      <w:r w:rsidR="00994631">
        <w:rPr>
          <w:rFonts w:ascii="Times New Roman" w:eastAsia="Calibri" w:hAnsi="Times New Roman" w:cs="Times New Roman"/>
          <w:sz w:val="26"/>
          <w:szCs w:val="26"/>
        </w:rPr>
        <w:t>частников</w:t>
      </w:r>
      <w:r w:rsidRPr="00F7715A">
        <w:rPr>
          <w:rFonts w:ascii="Times New Roman" w:eastAsia="Calibri" w:hAnsi="Times New Roman" w:cs="Times New Roman"/>
          <w:sz w:val="26"/>
          <w:szCs w:val="26"/>
        </w:rPr>
        <w:t>, реально продемонстрированных в моделируемых профессиональных ситуациях в ходе выполнения конкурсных испытаний;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- адекватности оценки </w:t>
      </w:r>
      <w:proofErr w:type="gramStart"/>
      <w:r w:rsidRPr="00F7715A">
        <w:rPr>
          <w:rFonts w:ascii="Times New Roman" w:eastAsia="Calibri" w:hAnsi="Times New Roman" w:cs="Times New Roman"/>
          <w:sz w:val="26"/>
          <w:szCs w:val="26"/>
        </w:rPr>
        <w:t>–</w:t>
      </w:r>
      <w:r w:rsidR="006C0BBA" w:rsidRPr="006C0BBA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="006C0BBA" w:rsidRPr="006C0BBA">
        <w:rPr>
          <w:rFonts w:ascii="Times New Roman" w:eastAsia="Calibri" w:hAnsi="Times New Roman" w:cs="Times New Roman"/>
          <w:sz w:val="26"/>
          <w:szCs w:val="26"/>
        </w:rPr>
        <w:t>ценка выполнения конкурсных заданий должна проводиться в отношении тех умений и опыта, которые необходимы для выполнения поставленных задач</w:t>
      </w:r>
      <w:r w:rsidRPr="00F7715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- надежности оценки – система оценивания выполнения конкурсных заданий должна обладать высокой степенью устойчивости при неоднократных (в рамках различных заданий) оценках компетенций участников Конкурса;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- объективности оценки – оценка выполнения конкурсных заданий должна быть независимой от особенностей профессиональной ориентации или предпочтений членов жюри.</w:t>
      </w:r>
    </w:p>
    <w:p w:rsidR="00FE64F0" w:rsidRPr="00F7715A" w:rsidRDefault="00FE64F0" w:rsidP="00FE64F0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При выполнении процедур оценки конкурсных заданий используются следующие основные методы: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метод экспертной оценки;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метод расчета первичных баллов;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метод расчета сводных баллов;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метод агрегирования </w:t>
      </w:r>
      <w:r w:rsidR="00BE4ACC">
        <w:rPr>
          <w:rFonts w:ascii="Times New Roman" w:eastAsia="Calibri" w:hAnsi="Times New Roman" w:cs="Times New Roman"/>
          <w:sz w:val="26"/>
          <w:szCs w:val="26"/>
        </w:rPr>
        <w:t>результатов участников Конкурса</w:t>
      </w:r>
      <w:r w:rsidRPr="00F7715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метод ранжирования </w:t>
      </w:r>
      <w:r w:rsidR="00BE4ACC">
        <w:rPr>
          <w:rFonts w:ascii="Times New Roman" w:eastAsia="Calibri" w:hAnsi="Times New Roman" w:cs="Times New Roman"/>
          <w:sz w:val="26"/>
          <w:szCs w:val="26"/>
        </w:rPr>
        <w:t>результатов участников Конкурса</w:t>
      </w:r>
      <w:r w:rsidRPr="00F771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E64F0" w:rsidRPr="00F7715A" w:rsidRDefault="00FE64F0" w:rsidP="00FE64F0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Результаты вы</w:t>
      </w:r>
      <w:r>
        <w:rPr>
          <w:rFonts w:ascii="Times New Roman" w:eastAsia="Calibri" w:hAnsi="Times New Roman" w:cs="Times New Roman"/>
          <w:sz w:val="26"/>
          <w:szCs w:val="26"/>
        </w:rPr>
        <w:t>полнения практических</w:t>
      </w: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 заданий оцениваются с использованием  следующих групп целевых индикаторов: основных и штрафных.</w:t>
      </w:r>
    </w:p>
    <w:p w:rsidR="00FE64F0" w:rsidRPr="00F7715A" w:rsidRDefault="00FE64F0" w:rsidP="00FE64F0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При оценке конкурсных заданий используются следующие  основные процедуры: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процедура начисления основных баллов за выполнение заданий;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процедура начисления штрафных баллов за выполнение заданий;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процедура формирования сводных </w:t>
      </w:r>
      <w:r>
        <w:rPr>
          <w:rFonts w:ascii="Times New Roman" w:eastAsia="Calibri" w:hAnsi="Times New Roman" w:cs="Times New Roman"/>
          <w:sz w:val="26"/>
          <w:szCs w:val="26"/>
        </w:rPr>
        <w:t>результатов участников Конкурса</w:t>
      </w:r>
      <w:r w:rsidRPr="00F7715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E64F0" w:rsidRPr="00F7715A" w:rsidRDefault="00FE64F0" w:rsidP="00FE64F0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процедура ранжи</w:t>
      </w:r>
      <w:r>
        <w:rPr>
          <w:rFonts w:ascii="Times New Roman" w:eastAsia="Calibri" w:hAnsi="Times New Roman" w:cs="Times New Roman"/>
          <w:sz w:val="26"/>
          <w:szCs w:val="26"/>
        </w:rPr>
        <w:t>рования результатов участников Конкурса</w:t>
      </w:r>
      <w:r w:rsidRPr="00F771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E64F0" w:rsidRDefault="00FE64F0" w:rsidP="00FE64F0">
      <w:pPr>
        <w:pStyle w:val="a4"/>
        <w:numPr>
          <w:ilvl w:val="1"/>
          <w:numId w:val="1"/>
        </w:numPr>
        <w:tabs>
          <w:tab w:val="left" w:pos="1134"/>
        </w:tabs>
        <w:spacing w:before="240"/>
        <w:ind w:left="1418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Критерии оценки теоретического задания.</w:t>
      </w:r>
    </w:p>
    <w:p w:rsidR="00F42BAD" w:rsidRPr="00550878" w:rsidRDefault="00FE64F0" w:rsidP="00F42BAD">
      <w:pPr>
        <w:pStyle w:val="a4"/>
        <w:tabs>
          <w:tab w:val="left" w:pos="1134"/>
        </w:tabs>
        <w:spacing w:before="24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F42BAD" w:rsidRPr="00550878">
        <w:rPr>
          <w:rFonts w:ascii="Times New Roman" w:eastAsia="Calibri" w:hAnsi="Times New Roman" w:cs="Times New Roman"/>
          <w:sz w:val="26"/>
          <w:szCs w:val="26"/>
        </w:rPr>
        <w:t xml:space="preserve">Оценка за теоретическое задание определяется простым суммированием баллов за правильные ответы на вопросы. </w:t>
      </w:r>
    </w:p>
    <w:p w:rsidR="00F42BAD" w:rsidRPr="00550878" w:rsidRDefault="00F42BAD" w:rsidP="00F42BAD">
      <w:pPr>
        <w:pStyle w:val="a4"/>
        <w:tabs>
          <w:tab w:val="left" w:pos="1134"/>
        </w:tabs>
        <w:spacing w:before="24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87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при ответе на вопрос</w:t>
      </w:r>
      <w:r w:rsidRPr="00550878">
        <w:rPr>
          <w:rFonts w:ascii="Times New Roman" w:eastAsia="Calibri" w:hAnsi="Times New Roman" w:cs="Times New Roman"/>
          <w:sz w:val="26"/>
          <w:szCs w:val="26"/>
        </w:rPr>
        <w:t xml:space="preserve"> выбран правильный ответ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E64F0" w:rsidRDefault="00FE64F0" w:rsidP="00F42BAD">
      <w:pPr>
        <w:pStyle w:val="a4"/>
        <w:tabs>
          <w:tab w:val="left" w:pos="1134"/>
        </w:tabs>
        <w:spacing w:before="24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54D">
        <w:rPr>
          <w:rFonts w:ascii="Times New Roman" w:eastAsia="Calibri" w:hAnsi="Times New Roman" w:cs="Times New Roman"/>
          <w:sz w:val="26"/>
          <w:szCs w:val="26"/>
        </w:rPr>
        <w:t>Критерии оценки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практического задания</w:t>
      </w:r>
    </w:p>
    <w:p w:rsidR="00F13006" w:rsidRDefault="00F13006" w:rsidP="00BE4ACC">
      <w:pPr>
        <w:pStyle w:val="a4"/>
        <w:spacing w:before="240"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E4ACC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C40A9D">
        <w:rPr>
          <w:rFonts w:ascii="Times New Roman" w:hAnsi="Times New Roman" w:cs="Times New Roman"/>
          <w:sz w:val="24"/>
          <w:szCs w:val="24"/>
        </w:rPr>
        <w:t>8</w:t>
      </w:r>
      <w:r w:rsidRPr="00BE4ACC">
        <w:rPr>
          <w:rFonts w:ascii="Times New Roman" w:hAnsi="Times New Roman" w:cs="Times New Roman"/>
          <w:sz w:val="24"/>
          <w:szCs w:val="24"/>
        </w:rPr>
        <w:t>0</w:t>
      </w:r>
    </w:p>
    <w:p w:rsidR="00D76B6A" w:rsidRDefault="00D76B6A" w:rsidP="00BE4ACC">
      <w:pPr>
        <w:pStyle w:val="a4"/>
        <w:spacing w:before="240"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5025"/>
        <w:gridCol w:w="1671"/>
        <w:gridCol w:w="1563"/>
        <w:gridCol w:w="920"/>
      </w:tblGrid>
      <w:tr w:rsidR="00D76B6A" w:rsidRPr="00BF69E9" w:rsidTr="00D76B6A">
        <w:tc>
          <w:tcPr>
            <w:tcW w:w="392" w:type="dxa"/>
            <w:vMerge w:val="restart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vMerge w:val="restart"/>
            <w:vAlign w:val="center"/>
          </w:tcPr>
          <w:p w:rsidR="00D76B6A" w:rsidRPr="00BF69E9" w:rsidRDefault="00D76B6A" w:rsidP="00335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4154" w:type="dxa"/>
            <w:gridSpan w:val="3"/>
          </w:tcPr>
          <w:p w:rsidR="00D76B6A" w:rsidRPr="00BF69E9" w:rsidRDefault="00D76B6A" w:rsidP="00335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</w:tr>
      <w:tr w:rsidR="00D76B6A" w:rsidRPr="00BF69E9" w:rsidTr="00D76B6A">
        <w:tc>
          <w:tcPr>
            <w:tcW w:w="392" w:type="dxa"/>
            <w:vMerge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25" w:type="dxa"/>
            <w:vMerge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Субъективная</w:t>
            </w:r>
            <w:proofErr w:type="gramEnd"/>
            <w:r w:rsidRPr="00BF69E9">
              <w:rPr>
                <w:rFonts w:ascii="Times New Roman" w:hAnsi="Times New Roman" w:cs="Times New Roman"/>
                <w:sz w:val="26"/>
                <w:szCs w:val="26"/>
              </w:rPr>
              <w:t xml:space="preserve"> (если это применимо)</w:t>
            </w:r>
          </w:p>
        </w:tc>
        <w:tc>
          <w:tcPr>
            <w:tcW w:w="1563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Объективная</w:t>
            </w:r>
          </w:p>
        </w:tc>
        <w:tc>
          <w:tcPr>
            <w:tcW w:w="920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</w:tr>
      <w:tr w:rsidR="00D76B6A" w:rsidRPr="00BF69E9" w:rsidTr="00D76B6A">
        <w:tc>
          <w:tcPr>
            <w:tcW w:w="392" w:type="dxa"/>
          </w:tcPr>
          <w:p w:rsidR="00D76B6A" w:rsidRPr="00BE7D7E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025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Выполнение основных размеров</w:t>
            </w:r>
          </w:p>
        </w:tc>
        <w:tc>
          <w:tcPr>
            <w:tcW w:w="1671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76B6A" w:rsidRPr="00BF69E9" w:rsidRDefault="00C40A9D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E7D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0" w:type="dxa"/>
          </w:tcPr>
          <w:p w:rsidR="00D76B6A" w:rsidRPr="00BF69E9" w:rsidRDefault="00C40A9D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E7D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76B6A" w:rsidRPr="00BF69E9" w:rsidTr="00D76B6A">
        <w:tc>
          <w:tcPr>
            <w:tcW w:w="392" w:type="dxa"/>
          </w:tcPr>
          <w:p w:rsidR="00D76B6A" w:rsidRPr="00BE7D7E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025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Выполнение второстепенных размеров</w:t>
            </w:r>
          </w:p>
        </w:tc>
        <w:tc>
          <w:tcPr>
            <w:tcW w:w="1671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76B6A" w:rsidRPr="00BE7D7E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20" w:type="dxa"/>
          </w:tcPr>
          <w:p w:rsidR="00D76B6A" w:rsidRPr="00BE7D7E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bookmarkStart w:id="3" w:name="_GoBack"/>
            <w:bookmarkEnd w:id="3"/>
          </w:p>
        </w:tc>
      </w:tr>
      <w:tr w:rsidR="00D76B6A" w:rsidRPr="00BF69E9" w:rsidTr="00D76B6A">
        <w:tc>
          <w:tcPr>
            <w:tcW w:w="392" w:type="dxa"/>
          </w:tcPr>
          <w:p w:rsidR="00D76B6A" w:rsidRPr="00BE7D7E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025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Шероховатости поверхности</w:t>
            </w:r>
          </w:p>
        </w:tc>
        <w:tc>
          <w:tcPr>
            <w:tcW w:w="1671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76B6A" w:rsidRPr="00BF69E9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0" w:type="dxa"/>
          </w:tcPr>
          <w:p w:rsidR="00D76B6A" w:rsidRPr="00BF69E9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76B6A" w:rsidRPr="00BF69E9" w:rsidTr="00D76B6A">
        <w:tc>
          <w:tcPr>
            <w:tcW w:w="392" w:type="dxa"/>
          </w:tcPr>
          <w:p w:rsidR="00D76B6A" w:rsidRPr="00BE7D7E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025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Дефекты/Царапины/подсказки/Использование 2-й заготовки</w:t>
            </w:r>
          </w:p>
        </w:tc>
        <w:tc>
          <w:tcPr>
            <w:tcW w:w="1671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63" w:type="dxa"/>
          </w:tcPr>
          <w:p w:rsidR="00D76B6A" w:rsidRPr="00BE7D7E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0" w:type="dxa"/>
          </w:tcPr>
          <w:p w:rsidR="00D76B6A" w:rsidRPr="00BE7D7E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6B6A" w:rsidRPr="00BF69E9" w:rsidTr="00D76B6A">
        <w:tc>
          <w:tcPr>
            <w:tcW w:w="392" w:type="dxa"/>
          </w:tcPr>
          <w:p w:rsidR="00D76B6A" w:rsidRPr="00BE7D7E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5025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 xml:space="preserve">Снятие показаний  контролируемых параметров мерительным инструментом  </w:t>
            </w:r>
          </w:p>
        </w:tc>
        <w:tc>
          <w:tcPr>
            <w:tcW w:w="1671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0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76B6A" w:rsidRPr="00BF69E9" w:rsidTr="00D76B6A">
        <w:tc>
          <w:tcPr>
            <w:tcW w:w="392" w:type="dxa"/>
          </w:tcPr>
          <w:p w:rsidR="00D76B6A" w:rsidRPr="00BF69E9" w:rsidRDefault="00BE7D7E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025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Соблюдение культуры рабочего места</w:t>
            </w:r>
          </w:p>
        </w:tc>
        <w:tc>
          <w:tcPr>
            <w:tcW w:w="1671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0" w:type="dxa"/>
          </w:tcPr>
          <w:p w:rsidR="00D76B6A" w:rsidRPr="00BF69E9" w:rsidRDefault="00D76B6A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C13F5D" w:rsidRDefault="00C13F5D" w:rsidP="00C13F5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7E" w:rsidRPr="00BE7D7E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>Критерии оценки мастерства: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BF69E9">
        <w:rPr>
          <w:rFonts w:ascii="Times New Roman" w:hAnsi="Times New Roman" w:cs="Times New Roman"/>
          <w:sz w:val="26"/>
          <w:szCs w:val="26"/>
        </w:rPr>
        <w:t xml:space="preserve">. Выполнение основных размеров: 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Модуль “Выполнение основных размеров” состоит из не менее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F69E9">
        <w:rPr>
          <w:rFonts w:ascii="Times New Roman" w:hAnsi="Times New Roman" w:cs="Times New Roman"/>
          <w:sz w:val="26"/>
          <w:szCs w:val="26"/>
        </w:rPr>
        <w:t>-ти объективно измеряемых размеров конкурсного задания.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</w:t>
      </w:r>
      <w:r w:rsidRPr="00BF69E9">
        <w:rPr>
          <w:rFonts w:ascii="Times New Roman" w:hAnsi="Times New Roman" w:cs="Times New Roman"/>
          <w:sz w:val="26"/>
          <w:szCs w:val="26"/>
        </w:rPr>
        <w:t xml:space="preserve"> Выполнение второстепенных размеров: 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Модуль “Выполнение второстепенных размеров” состоит из не менее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F69E9">
        <w:rPr>
          <w:rFonts w:ascii="Times New Roman" w:hAnsi="Times New Roman" w:cs="Times New Roman"/>
          <w:sz w:val="26"/>
          <w:szCs w:val="26"/>
        </w:rPr>
        <w:t xml:space="preserve">-х объективно  измеряемых размеров конкурсного задания. 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F69E9">
        <w:rPr>
          <w:rFonts w:ascii="Times New Roman" w:hAnsi="Times New Roman" w:cs="Times New Roman"/>
          <w:sz w:val="26"/>
          <w:szCs w:val="26"/>
        </w:rPr>
        <w:t>. Шероховатости поверхности: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 Модуль “Шероховатости поверхности” состоит из 2-х объективно измеряемых поверхностей конкурсного задания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BF69E9">
        <w:rPr>
          <w:rFonts w:ascii="Times New Roman" w:hAnsi="Times New Roman" w:cs="Times New Roman"/>
          <w:sz w:val="26"/>
          <w:szCs w:val="26"/>
        </w:rPr>
        <w:t xml:space="preserve">. Дефекты/Царапины/подсказки/использование второй заготовки: 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Модуль “Дефекты/Царапины/подсказки/Использование 2-й заготовки” состоит из 4-х пунктов, используемых участником при выполнении конкурсного задания: 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a. Дефекты/Царапины 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>b. Количество использованных подсказок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c. Количество допущенных ошибок требующие вмешательства  эксперта. 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lastRenderedPageBreak/>
        <w:t>d. Использование 2 заготовки, указывает на использование или не использование 2-ой заготовки участником во время выполнения своего задания.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F69E9">
        <w:rPr>
          <w:rFonts w:ascii="Times New Roman" w:hAnsi="Times New Roman" w:cs="Times New Roman"/>
          <w:sz w:val="26"/>
          <w:szCs w:val="26"/>
        </w:rPr>
        <w:t>. Снятие показаний  контролируемых параметров мерительным инструментом: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>Модуль “Снятие показаний  контролируемых параметров мерительным инструментом” состоит из 3-х пунктов объективно измеряемых поверхностей конкурсного задания.</w:t>
      </w:r>
    </w:p>
    <w:p w:rsidR="00BE7D7E" w:rsidRPr="00BF69E9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7D7E" w:rsidRDefault="00BE7D7E" w:rsidP="00BE7D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BF69E9">
        <w:rPr>
          <w:rFonts w:ascii="Times New Roman" w:hAnsi="Times New Roman" w:cs="Times New Roman"/>
          <w:sz w:val="26"/>
          <w:szCs w:val="26"/>
        </w:rPr>
        <w:t>. Соблюдение культуры рабочего места</w:t>
      </w:r>
    </w:p>
    <w:p w:rsidR="00BE7D7E" w:rsidRPr="00C13F5D" w:rsidRDefault="00BE7D7E" w:rsidP="00C13F5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F5D" w:rsidRPr="00FE64F0" w:rsidRDefault="00C13F5D" w:rsidP="00C13F5D">
      <w:pPr>
        <w:numPr>
          <w:ilvl w:val="1"/>
          <w:numId w:val="1"/>
        </w:numPr>
        <w:autoSpaceDE w:val="0"/>
        <w:autoSpaceDN w:val="0"/>
        <w:adjustRightInd w:val="0"/>
        <w:spacing w:before="240" w:after="0" w:line="36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жюри проводят анализ результатов </w:t>
      </w:r>
      <w:proofErr w:type="gramStart"/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proofErr w:type="gramEnd"/>
      <w:r w:rsidR="008C3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Конкурса заданий, сверяя результаты работы с эталоном выполнения задания, либо оценивая в соответствии с правилами работы с оборудованием, материалами, инструментами.  Члены жюри оценивают результаты выполнения задания отдельно по каждому заданию, используя критерии оценки, разработанные организаторами Конкурса. Определяют общую оценку  пут</w:t>
      </w:r>
      <w:r w:rsidR="008C3A4C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сложения баллов, полученных у</w:t>
      </w: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частником Конкурса за выполнение заданий. </w:t>
      </w:r>
      <w:r w:rsidRPr="00FE64F0">
        <w:rPr>
          <w:rFonts w:ascii="Times New Roman" w:eastAsia="Calibri" w:hAnsi="Times New Roman" w:cs="Times New Roman"/>
          <w:sz w:val="26"/>
          <w:szCs w:val="26"/>
          <w:lang w:eastAsia="ru-RU"/>
        </w:rPr>
        <w:t>При возникновении разногласий окончательное решение принимает Председатель жюри.</w:t>
      </w:r>
    </w:p>
    <w:p w:rsidR="00C13F5D" w:rsidRPr="00FE64F0" w:rsidRDefault="00C13F5D" w:rsidP="00C13F5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 жюри организатор Конкурса предоставляет:</w:t>
      </w:r>
    </w:p>
    <w:p w:rsidR="00D76B6A" w:rsidRPr="00D76B6A" w:rsidRDefault="00D76B6A" w:rsidP="00D76B6A">
      <w:pPr>
        <w:pStyle w:val="a4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Toc428025037"/>
      <w:bookmarkStart w:id="5" w:name="_Toc428175040"/>
      <w:bookmarkStart w:id="6" w:name="_Toc428180880"/>
      <w:r w:rsidRPr="00D76B6A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эталон ответов на вопросы тестового задания;</w:t>
      </w:r>
    </w:p>
    <w:p w:rsidR="00D76B6A" w:rsidRPr="00D76B6A" w:rsidRDefault="00D76B6A" w:rsidP="00D76B6A">
      <w:pPr>
        <w:pStyle w:val="a4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6A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чертеж детали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Вал</w:t>
      </w:r>
      <w:r w:rsidRPr="00D76B6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76B6A" w:rsidRPr="00D76B6A" w:rsidRDefault="00D76B6A" w:rsidP="00D76B6A">
      <w:pPr>
        <w:pStyle w:val="a4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6A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эталон ответов по заданию «Выбор режущего инструмента;</w:t>
      </w:r>
    </w:p>
    <w:p w:rsidR="00D76B6A" w:rsidRPr="00D76B6A" w:rsidRDefault="00D76B6A" w:rsidP="00D76B6A">
      <w:pPr>
        <w:pStyle w:val="a4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6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карту операционного контроля.</w:t>
      </w:r>
    </w:p>
    <w:p w:rsidR="00C13F5D" w:rsidRPr="00C13F5D" w:rsidRDefault="00C13F5D" w:rsidP="00C13F5D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C13F5D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ФОРСМАЖОРНЫЕ ОБСТОЯТЕЛЬСТВА</w:t>
      </w:r>
      <w:bookmarkEnd w:id="4"/>
      <w:bookmarkEnd w:id="5"/>
      <w:bookmarkEnd w:id="6"/>
    </w:p>
    <w:p w:rsidR="00C13F5D" w:rsidRPr="00C13F5D" w:rsidRDefault="00C13F5D" w:rsidP="00C13F5D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C13F5D" w:rsidRPr="00C13F5D" w:rsidRDefault="00C13F5D" w:rsidP="00C13F5D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C13F5D" w:rsidRPr="00C13F5D" w:rsidRDefault="00C13F5D" w:rsidP="00C13F5D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C13F5D" w:rsidRPr="00C13F5D" w:rsidRDefault="00C13F5D" w:rsidP="00C13F5D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C13F5D" w:rsidRPr="00C13F5D" w:rsidRDefault="00C13F5D" w:rsidP="00C13F5D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C13F5D" w:rsidRPr="00C13F5D" w:rsidRDefault="00C13F5D" w:rsidP="00C13F5D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C13F5D" w:rsidRPr="00C13F5D" w:rsidRDefault="00C13F5D" w:rsidP="00C13F5D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C13F5D" w:rsidRPr="00C13F5D" w:rsidRDefault="00C13F5D" w:rsidP="00C13F5D">
      <w:pPr>
        <w:numPr>
          <w:ilvl w:val="1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C13F5D" w:rsidRPr="00C13F5D" w:rsidRDefault="00C13F5D" w:rsidP="00C13F5D">
      <w:pPr>
        <w:numPr>
          <w:ilvl w:val="0"/>
          <w:numId w:val="4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E64F0" w:rsidRPr="008F7AFD" w:rsidRDefault="00FE64F0" w:rsidP="00FE64F0">
      <w:pPr>
        <w:numPr>
          <w:ilvl w:val="1"/>
          <w:numId w:val="1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 w:rsidR="008C3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временного прекращения работы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частником по причине неработоспособности </w:t>
      </w:r>
      <w:r w:rsidR="008C3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частнику добавляется время на выполнение конкурсной работы, соответствующее времени устранения технических неполадок. Факт добавления конкурсного времени участнику фиксируется членами жюри в протоколе.</w:t>
      </w:r>
    </w:p>
    <w:p w:rsidR="00FE64F0" w:rsidRPr="008F7AFD" w:rsidRDefault="00FE64F0" w:rsidP="00FE64F0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E64F0" w:rsidRPr="008F7AFD" w:rsidRDefault="00FE64F0" w:rsidP="00FE64F0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E64F0" w:rsidRPr="008F7AFD" w:rsidRDefault="00FE64F0" w:rsidP="00FE64F0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E64F0" w:rsidRPr="008F7AFD" w:rsidRDefault="00FE64F0" w:rsidP="00FE64F0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E64F0" w:rsidRPr="008F7AFD" w:rsidRDefault="00FE64F0" w:rsidP="00FE64F0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E64F0" w:rsidRPr="008F7AFD" w:rsidRDefault="00FE64F0" w:rsidP="00FE64F0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E64F0" w:rsidRPr="008F7AFD" w:rsidRDefault="00FE64F0" w:rsidP="00FE64F0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E64F0" w:rsidRPr="008F7AFD" w:rsidRDefault="00FE64F0" w:rsidP="00FE64F0">
      <w:pPr>
        <w:numPr>
          <w:ilvl w:val="1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E64F0" w:rsidRPr="008F7AFD" w:rsidRDefault="00FE64F0" w:rsidP="00FE64F0">
      <w:pPr>
        <w:numPr>
          <w:ilvl w:val="1"/>
          <w:numId w:val="1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невозможности оперативного устранения технических неполадок, оборудование рабочего места заменяется Организаторами оборудованием аналогичной комплектации.</w:t>
      </w:r>
    </w:p>
    <w:p w:rsidR="00FE64F0" w:rsidRPr="008F7AFD" w:rsidRDefault="008C3A4C" w:rsidP="00FE64F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5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прекращения работы у</w:t>
      </w:r>
      <w:r w:rsidR="00FE64F0"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по техническим причинам, независящим от Организаторов, более чем на 4 часа соревновательный день по данной компетенции переносится на любой день в пределах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календаря Конкурса, о чем все у</w:t>
      </w:r>
      <w:r w:rsidR="00FE64F0"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частники и члены жюри извещаются дополнительно. Факт прекращения </w:t>
      </w:r>
      <w:r w:rsidR="00FE64F0"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работы и переноса срока проведения Конкурса по данной компетенции фиксируется в протоколе.</w:t>
      </w:r>
    </w:p>
    <w:p w:rsidR="00FE64F0" w:rsidRPr="008F7AFD" w:rsidRDefault="00FE64F0" w:rsidP="00FE64F0">
      <w:pPr>
        <w:numPr>
          <w:ilvl w:val="1"/>
          <w:numId w:val="1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 w:rsidR="008C3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временного прекращения работы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по иным причинам время на выполнение конкурсной работы д</w:t>
      </w:r>
      <w:r w:rsidR="008C3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обавляется на время отсутствия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на площадке по решению Председателя жюри. Факт добавления конкурсного времени участнику фиксируется членами жюри в протоколе.</w:t>
      </w:r>
    </w:p>
    <w:p w:rsidR="00FE64F0" w:rsidRPr="008F7AFD" w:rsidRDefault="008C3A4C" w:rsidP="00FE64F0">
      <w:pPr>
        <w:numPr>
          <w:ilvl w:val="1"/>
          <w:numId w:val="1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отсутствия у</w:t>
      </w:r>
      <w:r w:rsidR="00FE64F0"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на площадке более 30 минут по причинам, не связанным с техническими неполадками оборудования,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иксируется в протоколе. Работа у</w:t>
      </w:r>
      <w:r w:rsidR="00FE64F0"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оценивается по фактическому выполнению конкурсного задания.</w:t>
      </w:r>
    </w:p>
    <w:p w:rsidR="00FE64F0" w:rsidRPr="008F7AFD" w:rsidRDefault="00FE64F0" w:rsidP="00FE64F0">
      <w:pPr>
        <w:numPr>
          <w:ilvl w:val="1"/>
          <w:numId w:val="1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</w:t>
      </w:r>
      <w:r w:rsidR="008C3A4C">
        <w:rPr>
          <w:rFonts w:ascii="Times New Roman" w:eastAsia="Times New Roman" w:hAnsi="Times New Roman" w:cs="Times New Roman"/>
          <w:sz w:val="26"/>
          <w:szCs w:val="26"/>
          <w:lang w:eastAsia="ru-RU"/>
        </w:rPr>
        <w:t>чае неявки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на конкурсную площадку работа оценивается в «0» баллов.</w:t>
      </w:r>
    </w:p>
    <w:p w:rsidR="00C13F5D" w:rsidRPr="00C13F5D" w:rsidRDefault="00C13F5D" w:rsidP="00C13F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5D" w:rsidRPr="00C13F5D" w:rsidRDefault="00C13F5D" w:rsidP="00C13F5D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5D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МАТЕРИАЛЬНАЯ БАЗА ДЛЯ ПРОВЕДЕНИЯ КОНКУРСА </w:t>
      </w:r>
    </w:p>
    <w:p w:rsidR="00C13F5D" w:rsidRPr="00C13F5D" w:rsidRDefault="00C13F5D" w:rsidP="00C13F5D">
      <w:pPr>
        <w:keepNext/>
        <w:keepLines/>
        <w:autoSpaceDE w:val="0"/>
        <w:autoSpaceDN w:val="0"/>
        <w:adjustRightInd w:val="0"/>
        <w:spacing w:before="120" w:after="120" w:line="240" w:lineRule="auto"/>
        <w:ind w:left="35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5D" w:rsidRPr="00FE64F0" w:rsidRDefault="00C13F5D" w:rsidP="00DD6935">
      <w:pPr>
        <w:keepNext/>
        <w:keepLines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1) Токарно-винторезный станок TL6133х750– 3шт.</w:t>
      </w:r>
    </w:p>
    <w:p w:rsidR="00C13F5D" w:rsidRPr="00FE64F0" w:rsidRDefault="00C13F5D" w:rsidP="00DD69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2) 3-х кулачковый патрон –3 ед.</w:t>
      </w:r>
    </w:p>
    <w:p w:rsidR="00C13F5D" w:rsidRPr="00FE64F0" w:rsidRDefault="00C13F5D" w:rsidP="00DD69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Режущий инструмент: </w:t>
      </w:r>
    </w:p>
    <w:p w:rsidR="00C13F5D" w:rsidRPr="00FE64F0" w:rsidRDefault="00C13F5D" w:rsidP="00DD6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а. Резец проходной – 10шт.</w:t>
      </w:r>
    </w:p>
    <w:p w:rsidR="00C13F5D" w:rsidRPr="00FE64F0" w:rsidRDefault="00C13F5D" w:rsidP="00DD6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Резец отогнутый – 10шт.</w:t>
      </w:r>
    </w:p>
    <w:p w:rsidR="00C13F5D" w:rsidRPr="00FE64F0" w:rsidRDefault="00C13F5D" w:rsidP="00DD6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в. Резец отрезной – 10шт.</w:t>
      </w:r>
    </w:p>
    <w:p w:rsidR="00C13F5D" w:rsidRDefault="00C13F5D" w:rsidP="00DD6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Резец резьбовой - 10шт.</w:t>
      </w:r>
    </w:p>
    <w:p w:rsidR="00C40A9D" w:rsidRPr="00FE64F0" w:rsidRDefault="00C40A9D" w:rsidP="00DD6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Резец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канавочный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10шт.</w:t>
      </w:r>
    </w:p>
    <w:p w:rsidR="00C13F5D" w:rsidRPr="00FE64F0" w:rsidRDefault="00C13F5D" w:rsidP="00DD69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4) Мерительный инструмент:</w:t>
      </w:r>
    </w:p>
    <w:p w:rsidR="00C13F5D" w:rsidRPr="00FE64F0" w:rsidRDefault="00C13F5D" w:rsidP="00DD6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а. Штангенциркуль – 3 шт.</w:t>
      </w:r>
    </w:p>
    <w:p w:rsidR="00C13F5D" w:rsidRPr="00FE64F0" w:rsidRDefault="00C13F5D" w:rsidP="00DD6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б. Резьбовые </w:t>
      </w:r>
      <w:proofErr w:type="gramStart"/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калибр-кольца</w:t>
      </w:r>
      <w:proofErr w:type="gramEnd"/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13F5D" w:rsidRPr="00FE64F0" w:rsidRDefault="00C13F5D" w:rsidP="00DD6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Микрометр </w:t>
      </w:r>
    </w:p>
    <w:p w:rsidR="00C13F5D" w:rsidRPr="00FE64F0" w:rsidRDefault="00C13F5D" w:rsidP="00DD6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4F0">
        <w:rPr>
          <w:rFonts w:ascii="Times New Roman" w:eastAsia="Times New Roman" w:hAnsi="Times New Roman" w:cs="Times New Roman"/>
          <w:sz w:val="26"/>
          <w:szCs w:val="26"/>
          <w:lang w:eastAsia="ru-RU"/>
        </w:rPr>
        <w:t>г. Угломер</w:t>
      </w:r>
    </w:p>
    <w:p w:rsidR="00C13F5D" w:rsidRPr="00FE64F0" w:rsidRDefault="00C13F5D" w:rsidP="00DD6935">
      <w:pPr>
        <w:spacing w:after="0"/>
        <w:ind w:left="1080" w:hanging="51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F5D" w:rsidRPr="00FE64F0" w:rsidRDefault="00C13F5D" w:rsidP="00FE64F0">
      <w:pPr>
        <w:spacing w:after="0" w:line="240" w:lineRule="auto"/>
        <w:ind w:left="1080" w:hanging="51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F5D" w:rsidRPr="00FE2A19" w:rsidRDefault="00C13F5D" w:rsidP="00FE2A1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13F5D" w:rsidRPr="00FE2A19" w:rsidSect="0019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F10F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AF6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C54331"/>
    <w:multiLevelType w:val="hybridMultilevel"/>
    <w:tmpl w:val="79EE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F09EC"/>
    <w:multiLevelType w:val="hybridMultilevel"/>
    <w:tmpl w:val="58B45642"/>
    <w:lvl w:ilvl="0" w:tplc="DB5A9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7DF3491"/>
    <w:multiLevelType w:val="hybridMultilevel"/>
    <w:tmpl w:val="EADECAFA"/>
    <w:lvl w:ilvl="0" w:tplc="480697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3767C"/>
    <w:multiLevelType w:val="hybridMultilevel"/>
    <w:tmpl w:val="DE22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F296A"/>
    <w:multiLevelType w:val="hybridMultilevel"/>
    <w:tmpl w:val="B5FE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643D7"/>
    <w:multiLevelType w:val="multilevel"/>
    <w:tmpl w:val="9A8EBA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3BF4519"/>
    <w:multiLevelType w:val="hybridMultilevel"/>
    <w:tmpl w:val="20585B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33D6C"/>
    <w:multiLevelType w:val="multilevel"/>
    <w:tmpl w:val="5492BD38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  <w:i w:val="0"/>
        <w:color w:val="auto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eastAsiaTheme="minorHAns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i w:val="0"/>
        <w:color w:val="auto"/>
      </w:rPr>
    </w:lvl>
  </w:abstractNum>
  <w:abstractNum w:abstractNumId="11">
    <w:nsid w:val="78121FD2"/>
    <w:multiLevelType w:val="hybridMultilevel"/>
    <w:tmpl w:val="0A2A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DEB"/>
    <w:rsid w:val="000053A7"/>
    <w:rsid w:val="00032089"/>
    <w:rsid w:val="00034C14"/>
    <w:rsid w:val="000663C7"/>
    <w:rsid w:val="000C29DD"/>
    <w:rsid w:val="000C365F"/>
    <w:rsid w:val="000F3089"/>
    <w:rsid w:val="0015631A"/>
    <w:rsid w:val="00172DEB"/>
    <w:rsid w:val="00192861"/>
    <w:rsid w:val="00194ED4"/>
    <w:rsid w:val="001F414F"/>
    <w:rsid w:val="00201903"/>
    <w:rsid w:val="002770EA"/>
    <w:rsid w:val="0035458E"/>
    <w:rsid w:val="003A6376"/>
    <w:rsid w:val="003F3F6B"/>
    <w:rsid w:val="0041303C"/>
    <w:rsid w:val="00472F9A"/>
    <w:rsid w:val="004E18E1"/>
    <w:rsid w:val="00544635"/>
    <w:rsid w:val="005731DA"/>
    <w:rsid w:val="005B4C0D"/>
    <w:rsid w:val="00600184"/>
    <w:rsid w:val="006C0BBA"/>
    <w:rsid w:val="007132FD"/>
    <w:rsid w:val="00727104"/>
    <w:rsid w:val="00756F87"/>
    <w:rsid w:val="00887078"/>
    <w:rsid w:val="0089020F"/>
    <w:rsid w:val="008C3A4C"/>
    <w:rsid w:val="009321B7"/>
    <w:rsid w:val="00957C32"/>
    <w:rsid w:val="00994631"/>
    <w:rsid w:val="009B4770"/>
    <w:rsid w:val="009B6976"/>
    <w:rsid w:val="009F0D0A"/>
    <w:rsid w:val="00A05587"/>
    <w:rsid w:val="00A94083"/>
    <w:rsid w:val="00AB02E7"/>
    <w:rsid w:val="00AE2C95"/>
    <w:rsid w:val="00B059EB"/>
    <w:rsid w:val="00BC092D"/>
    <w:rsid w:val="00BE4ACC"/>
    <w:rsid w:val="00BE7D7E"/>
    <w:rsid w:val="00BF2E67"/>
    <w:rsid w:val="00C13F5D"/>
    <w:rsid w:val="00C40A9D"/>
    <w:rsid w:val="00C77AEE"/>
    <w:rsid w:val="00CF0682"/>
    <w:rsid w:val="00D41955"/>
    <w:rsid w:val="00D76B6A"/>
    <w:rsid w:val="00DD6935"/>
    <w:rsid w:val="00E04B52"/>
    <w:rsid w:val="00F13006"/>
    <w:rsid w:val="00F26E51"/>
    <w:rsid w:val="00F42BAD"/>
    <w:rsid w:val="00FD01B4"/>
    <w:rsid w:val="00FE2A19"/>
    <w:rsid w:val="00FE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A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FE2A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3F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4F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54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A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FE2A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3F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Ночевная Ирина Анатольевна</dc:creator>
  <cp:lastModifiedBy>Алексеева_ИВ</cp:lastModifiedBy>
  <cp:revision>2</cp:revision>
  <dcterms:created xsi:type="dcterms:W3CDTF">2019-09-16T10:34:00Z</dcterms:created>
  <dcterms:modified xsi:type="dcterms:W3CDTF">2019-09-16T10:34:00Z</dcterms:modified>
</cp:coreProperties>
</file>