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FF5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Методические рекомендации по созданию, оснащению, </w:t>
        </w:r>
        <w:r>
          <w:rPr>
            <w:rStyle w:val="a4"/>
            <w:b w:val="0"/>
            <w:bCs w:val="0"/>
          </w:rPr>
          <w:t>подготовке и применению нештатных аварийно-спасательных формирований и нештатных формирований по обеспечению выполнения мероприятий по гражданской обороне (утв. МЧС России 2 декабря 2021 г. N МР-ВЯ-1)</w:t>
        </w:r>
      </w:hyperlink>
    </w:p>
    <w:p w:rsidR="00000000" w:rsidRDefault="002E1FF5"/>
    <w:p w:rsidR="00000000" w:rsidRDefault="002E1FF5">
      <w:pPr>
        <w:pStyle w:val="1"/>
      </w:pPr>
      <w:r>
        <w:t>Методические рекомендации</w:t>
      </w:r>
      <w:r>
        <w:br/>
        <w:t>по созданию, оснащению, п</w:t>
      </w:r>
      <w:r>
        <w:t>одготовке и применению нештатных аварийно-спасательных формирований и нештатных формирований по обеспечению выполнения мероприятий по гражданской обороне</w:t>
      </w:r>
      <w:r>
        <w:br/>
        <w:t>(утв. МЧС России 2 декабря 2021 г. N МР-ВЯ-1)</w:t>
      </w:r>
    </w:p>
    <w:p w:rsidR="00000000" w:rsidRDefault="002E1FF5"/>
    <w:p w:rsidR="00000000" w:rsidRDefault="002E1FF5">
      <w:pPr>
        <w:pStyle w:val="1"/>
      </w:pPr>
      <w:bookmarkStart w:id="0" w:name="sub_10028"/>
      <w:r>
        <w:t>Перечень сокращений</w:t>
      </w:r>
    </w:p>
    <w:bookmarkEnd w:id="0"/>
    <w:p w:rsidR="00000000" w:rsidRDefault="002E1F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7"/>
        <w:gridCol w:w="475"/>
        <w:gridCol w:w="8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АСР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аварийно-спасательные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АСДНР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аварийно-спасательные и другие неотложные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АСС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аварийно-спасательная служба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АСФ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аварийно-спасательное формирование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ГО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гражданская оборона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ГСМ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горюче-смазочные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ГТС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гидротехническое сооружение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ЗС ГО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защитное сооружение гражданской обороны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НАСФ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нештатное аварийно-спасательное формирование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НФГО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нештатное формирование по обеспечению выполнения мероприятий по гражданской обороне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ОГВ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орган государственной власти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ОМСУ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орган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ОПО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опасный производственный объект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РХБЗ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радиационная, химическая, биологическая защита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РСЧС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единая государственная система предупреждения и ликвидации чрезвычайных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ТП РСЧС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территориальная подсистема единой государственной системы предупреждения и ликвидации чрезвычайных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ФОИВ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федеральный орган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ЧС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-</w:t>
            </w:r>
          </w:p>
        </w:tc>
        <w:tc>
          <w:tcPr>
            <w:tcW w:w="8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чрезвычайная ситуация</w:t>
            </w:r>
          </w:p>
        </w:tc>
      </w:tr>
    </w:tbl>
    <w:p w:rsidR="00000000" w:rsidRDefault="002E1FF5"/>
    <w:p w:rsidR="00000000" w:rsidRDefault="002E1FF5">
      <w:pPr>
        <w:pStyle w:val="1"/>
      </w:pPr>
      <w:bookmarkStart w:id="1" w:name="sub_1"/>
      <w:r>
        <w:t>I. Общие положения</w:t>
      </w:r>
    </w:p>
    <w:bookmarkEnd w:id="1"/>
    <w:p w:rsidR="00000000" w:rsidRDefault="002E1FF5"/>
    <w:p w:rsidR="00000000" w:rsidRDefault="002E1FF5">
      <w:r>
        <w:t xml:space="preserve">Настоящие методические рекомендации разработаны в соответствии с </w:t>
      </w:r>
      <w:hyperlink r:id="rId8" w:history="1">
        <w:r>
          <w:rPr>
            <w:rStyle w:val="a4"/>
          </w:rPr>
          <w:t>пунктом 6</w:t>
        </w:r>
      </w:hyperlink>
      <w:r>
        <w:t xml:space="preserve"> Порядка создания нештатных аварийно-спасательных формиров</w:t>
      </w:r>
      <w:r>
        <w:t xml:space="preserve">аний, утвержденного </w:t>
      </w:r>
      <w:hyperlink r:id="rId9" w:history="1">
        <w:r>
          <w:rPr>
            <w:rStyle w:val="a4"/>
          </w:rPr>
          <w:t>приказом</w:t>
        </w:r>
      </w:hyperlink>
      <w:r>
        <w:t xml:space="preserve"> МЧС России от 23 декабря 2005 г. N 999 (зарегистрирован Министерством юстиции Российской Федерации 19 января 2006 г., регистрационный N 7383) и </w:t>
      </w:r>
      <w:hyperlink r:id="rId10" w:history="1">
        <w:r>
          <w:rPr>
            <w:rStyle w:val="a4"/>
          </w:rPr>
          <w:t>пунктом 7</w:t>
        </w:r>
      </w:hyperlink>
      <w:r>
        <w:t xml:space="preserve"> Типового порядка создания нештатных формирований по обеспечению выполнения мероприятий по гражданской обороне, утвержденного </w:t>
      </w:r>
      <w:hyperlink r:id="rId11" w:history="1">
        <w:r>
          <w:rPr>
            <w:rStyle w:val="a4"/>
          </w:rPr>
          <w:t>приказом</w:t>
        </w:r>
      </w:hyperlink>
      <w:r>
        <w:t xml:space="preserve"> МЧС России от 18 декабря 2014 г. N 701 (зарегистрирован Министерством юстиции Российской Федерации 16 февраля 2015 г., регистрационный N 36034).</w:t>
      </w:r>
    </w:p>
    <w:p w:rsidR="00000000" w:rsidRDefault="002E1FF5">
      <w:r>
        <w:t>В целях недопущения избыточной финансовой нагрузки на организации настоящие методические рекоменда</w:t>
      </w:r>
      <w:r>
        <w:t xml:space="preserve">ции не нарушают и не ограничивают установленные законодательством полномочия организаций по определению состава, численности и оснащения НАСФ и НФГО, при этом содержат отдельные рекомендательные положения по оптимизации данной работы, а также </w:t>
      </w:r>
      <w:r>
        <w:lastRenderedPageBreak/>
        <w:t>обобщают треб</w:t>
      </w:r>
      <w:r>
        <w:t>ования нормативных правовых актов в части создания и функционирования НАСФ и НФГО.</w:t>
      </w:r>
    </w:p>
    <w:p w:rsidR="00000000" w:rsidRDefault="002E1FF5"/>
    <w:p w:rsidR="00000000" w:rsidRDefault="002E1FF5">
      <w:pPr>
        <w:pStyle w:val="1"/>
      </w:pPr>
      <w:bookmarkStart w:id="2" w:name="sub_2"/>
      <w:r>
        <w:t>II. Нормативные правовые основы создания НАСФ и НФГО</w:t>
      </w:r>
    </w:p>
    <w:bookmarkEnd w:id="2"/>
    <w:p w:rsidR="00000000" w:rsidRDefault="002E1FF5"/>
    <w:p w:rsidR="00000000" w:rsidRDefault="002E1FF5">
      <w:r>
        <w:t xml:space="preserve">Правовые основы создания и деятельности НАСФ и НФГО составляют законодательные и нормативные правовые акты, </w:t>
      </w:r>
      <w:r>
        <w:t>указанные в таблице 1.</w:t>
      </w:r>
    </w:p>
    <w:p w:rsidR="00000000" w:rsidRDefault="002E1FF5"/>
    <w:p w:rsidR="00000000" w:rsidRDefault="002E1FF5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2E1F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НАСФ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  <w:jc w:val="center"/>
            </w:pPr>
            <w:r>
              <w:t>НФГО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hyperlink r:id="rId12" w:history="1">
              <w:r>
                <w:rPr>
                  <w:rStyle w:val="a4"/>
                </w:rPr>
                <w:t>Статьи 9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</w:rPr>
                <w:t>15</w:t>
              </w:r>
            </w:hyperlink>
            <w:r>
              <w:t xml:space="preserve"> Федерального закона от 12 февраля 1998 г. N </w:t>
            </w:r>
            <w:r>
              <w:t>28-ФЗ "О гражданской обороне"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hyperlink r:id="rId14" w:history="1">
              <w:r>
                <w:rPr>
                  <w:rStyle w:val="a4"/>
                </w:rPr>
                <w:t>Статья 7</w:t>
              </w:r>
            </w:hyperlink>
            <w:r>
              <w:t xml:space="preserve"> Федерального закона от 22 августа 1995 г. N 151-ФЗ "Об аварийно-спасательных службах и статусе спасателей"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hyperlink r:id="rId15" w:history="1">
              <w:r>
                <w:rPr>
                  <w:rStyle w:val="a4"/>
                </w:rPr>
                <w:t>Пункт 3</w:t>
              </w:r>
            </w:hyperlink>
            <w:r>
              <w:t xml:space="preserve"> Положения о гражданской обороне в Российской Федерации, утвержденного </w:t>
            </w:r>
            <w:hyperlink r:id="rId16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</w:t>
            </w:r>
            <w:r>
              <w:t>рации от 26 ноября 2007 г. N 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hyperlink r:id="rId17" w:history="1">
              <w:r>
                <w:rPr>
                  <w:rStyle w:val="a4"/>
                </w:rPr>
                <w:t>Статья 10</w:t>
              </w:r>
            </w:hyperlink>
            <w:r>
              <w:t xml:space="preserve"> Федерального закона от 21 июля 1997 г. N 116-ФЗ "О промышленной безопасности опасных производственных объектов"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hyperlink r:id="rId18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18 декабря 2014 г. N 701 "Об утверждении Типового порядка создания нештатных формирований по обеспечению выполнения мероприятий по гражданской обороне"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hyperlink r:id="rId19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23 декабря 2005 г. N 999 "Об утверждения Порядка создания нештатных аварийно-спасательных формирований"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7"/>
            </w:pPr>
            <w:hyperlink r:id="rId20" w:history="1">
              <w:r>
                <w:rPr>
                  <w:rStyle w:val="a4"/>
                </w:rPr>
                <w:t>Приказ</w:t>
              </w:r>
            </w:hyperlink>
            <w:r>
              <w:t xml:space="preserve"> МЧС России от 14 ноября 2008 г. N 687 "Об утверждения Положения об организации и ведении гражданской обороны в муниципальных образованиях и организациях" (зарегистрирован Министерством юстиции Российской Федерации 26 ноября 2008 г., регистрационный N 1274</w:t>
            </w:r>
            <w:r>
              <w:t>0)</w:t>
            </w:r>
          </w:p>
        </w:tc>
      </w:tr>
    </w:tbl>
    <w:p w:rsidR="00000000" w:rsidRDefault="002E1FF5"/>
    <w:p w:rsidR="00000000" w:rsidRDefault="002E1FF5">
      <w:pPr>
        <w:pStyle w:val="1"/>
      </w:pPr>
      <w:bookmarkStart w:id="3" w:name="sub_3"/>
      <w:r>
        <w:t>III. Предназначение НАСФ и НФГО</w:t>
      </w:r>
    </w:p>
    <w:bookmarkEnd w:id="3"/>
    <w:p w:rsidR="00000000" w:rsidRDefault="002E1FF5"/>
    <w:p w:rsidR="00000000" w:rsidRDefault="002E1FF5">
      <w:r>
        <w:t xml:space="preserve">НАСФ и НФГО в соответствии со </w:t>
      </w:r>
      <w:hyperlink r:id="rId21" w:history="1">
        <w:r>
          <w:rPr>
            <w:rStyle w:val="a4"/>
          </w:rPr>
          <w:t>статьей 15</w:t>
        </w:r>
      </w:hyperlink>
      <w:r>
        <w:t xml:space="preserve"> Федерального закона от 12 февраля 1998 г. N 28-ФЗ "О гражданской обороне" являются силами ГО и созд</w:t>
      </w:r>
      <w:r>
        <w:t>аются в целях, указанных в таблице 2.</w:t>
      </w:r>
    </w:p>
    <w:p w:rsidR="00000000" w:rsidRDefault="002E1FF5"/>
    <w:p w:rsidR="00000000" w:rsidRDefault="002E1FF5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2E1F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7"/>
        <w:gridCol w:w="5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НАСФ создаются в целях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  <w:jc w:val="center"/>
            </w:pPr>
            <w:r>
              <w:t>НФГО создаются в целях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Проведения АСР в очагах поражения и зонах ЧС</w:t>
            </w:r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Участия в обеспечении выполнения мероприятий по ГО и проведения не связанных с угрозой жизни и здоровью людей неотложных работ при ликвидации ЧС</w:t>
            </w:r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</w:pPr>
            <w:r>
              <w:t>Обеспечения готовности к действиям по локализации и ликвидации последствий аварий в организациях, эксплуатирующих ОПО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7"/>
            </w:pPr>
          </w:p>
        </w:tc>
      </w:tr>
    </w:tbl>
    <w:p w:rsidR="00000000" w:rsidRDefault="002E1FF5"/>
    <w:p w:rsidR="00000000" w:rsidRDefault="002E1FF5">
      <w:r>
        <w:t xml:space="preserve">Организации, не отнесенные к категориям по ГО, но продолжающие работу в военное </w:t>
      </w:r>
      <w:r>
        <w:lastRenderedPageBreak/>
        <w:t>время, по решению своих руководителей могут создавать НФГО для выполнения мероприятий по защите собственного персонала.</w:t>
      </w:r>
    </w:p>
    <w:p w:rsidR="00000000" w:rsidRDefault="002E1FF5">
      <w:r>
        <w:t xml:space="preserve">НАСФ подлежат аттестации в Порядке, утвержденном </w:t>
      </w:r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2011 г. N 1091 "О некоторых вопросах аттестации аварийно-спасательных служб, аварийно-спасательных формирований, спасателей и граж</w:t>
      </w:r>
      <w:r>
        <w:t>дан, приобретающих статус спасателя".</w:t>
      </w:r>
    </w:p>
    <w:p w:rsidR="00000000" w:rsidRDefault="002E1FF5">
      <w:r>
        <w:t>К НФГО требования по аттестации не предъявляются.</w:t>
      </w:r>
    </w:p>
    <w:p w:rsidR="00000000" w:rsidRDefault="002E1FF5"/>
    <w:p w:rsidR="00000000" w:rsidRDefault="002E1FF5">
      <w:pPr>
        <w:pStyle w:val="1"/>
      </w:pPr>
      <w:bookmarkStart w:id="4" w:name="sub_4"/>
      <w:r>
        <w:t>IV. Организации, создающие НАСФ и НФГО</w:t>
      </w:r>
    </w:p>
    <w:bookmarkEnd w:id="4"/>
    <w:p w:rsidR="00000000" w:rsidRDefault="002E1FF5"/>
    <w:p w:rsidR="00000000" w:rsidRDefault="002E1FF5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2E1F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5"/>
        <w:gridCol w:w="5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НАСФ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  <w:jc w:val="center"/>
            </w:pPr>
            <w:r>
              <w:t>НФГО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Организации, имеющие мобилизационное задание (заказ) и входящие в перечень организаций, обеспечивающих выполнение мероприятий по ГО ФОИВ, и организаций, обеспечивающих выполнение мероприятий по ГО регионального и местного уровней, при этом эксплуатирующие:</w:t>
            </w:r>
          </w:p>
          <w:p w:rsidR="00000000" w:rsidRDefault="002E1FF5">
            <w:pPr>
              <w:pStyle w:val="a9"/>
            </w:pPr>
            <w:r>
              <w:t>ОПО I и II классов опасности;</w:t>
            </w:r>
          </w:p>
          <w:p w:rsidR="00000000" w:rsidRDefault="002E1FF5">
            <w:pPr>
              <w:pStyle w:val="a9"/>
            </w:pPr>
            <w:r>
              <w:t>особо радиационно опасные и ядерно опасные производства и объекты;</w:t>
            </w:r>
          </w:p>
          <w:p w:rsidR="00000000" w:rsidRDefault="002E1FF5">
            <w:pPr>
              <w:pStyle w:val="a7"/>
            </w:pPr>
            <w:r>
              <w:t>ГТС чрезвычайно высокой и высокой опасности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Организации, отнесенные в установленном порядке к категориям по ГО</w:t>
            </w:r>
            <w:r>
              <w:rPr>
                <w:vertAlign w:val="superscript"/>
              </w:rPr>
              <w:t> </w:t>
            </w:r>
            <w:hyperlink w:anchor="sub_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</w:pPr>
            <w:r>
              <w:t>Организации, определяемые решением руководителя ФОИВ, ОГВ, ОМСУ, в ведении которых они находятся</w:t>
            </w:r>
            <w:r>
              <w:rPr>
                <w:vertAlign w:val="superscript"/>
              </w:rPr>
              <w:t> </w:t>
            </w:r>
            <w:hyperlink w:anchor="sub_6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7"/>
            </w:pPr>
            <w:r>
              <w:t>Организации, определяемые решением руководителя ФОИВ, ОГВ, ОМСУ, в ведении которых они находятся</w:t>
            </w:r>
            <w:r>
              <w:rPr>
                <w:vertAlign w:val="superscript"/>
              </w:rPr>
              <w:t> </w:t>
            </w:r>
            <w:hyperlink w:anchor="sub_77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</w:tr>
    </w:tbl>
    <w:p w:rsidR="00000000" w:rsidRDefault="002E1FF5"/>
    <w:p w:rsidR="00000000" w:rsidRDefault="002E1FF5">
      <w:r>
        <w:t>Законодательство Российской Федерации не освобождает организации, эксплуатирующие ОПО I и II классов опасности, ос</w:t>
      </w:r>
      <w:r>
        <w:t>обо радиационно опасные и ядерно опасные производства и объекты, ГТС чрезвычайно высокой и высокой опасности и отнесенные в установленном порядке к категориям по ГО, от обязанности по созданию и поддержанию в готовности НФГО.</w:t>
      </w:r>
    </w:p>
    <w:p w:rsidR="00000000" w:rsidRDefault="002E1FF5"/>
    <w:p w:rsidR="00000000" w:rsidRDefault="002E1FF5">
      <w:pPr>
        <w:pStyle w:val="1"/>
      </w:pPr>
      <w:bookmarkStart w:id="5" w:name="sub_5"/>
      <w:r>
        <w:t>V. Рекомендации по созда</w:t>
      </w:r>
      <w:r>
        <w:t>нию, оснащению и применению НАСФ в организациях</w:t>
      </w:r>
    </w:p>
    <w:bookmarkEnd w:id="5"/>
    <w:p w:rsidR="00000000" w:rsidRDefault="002E1FF5"/>
    <w:p w:rsidR="00000000" w:rsidRDefault="002E1FF5">
      <w:pPr>
        <w:pStyle w:val="1"/>
      </w:pPr>
      <w:bookmarkStart w:id="6" w:name="sub_10053"/>
      <w:r>
        <w:t>5.1. Возможные подходы по созданию НАСФ в организациях и определению выполняемых ими видов АСР</w:t>
      </w:r>
    </w:p>
    <w:bookmarkEnd w:id="6"/>
    <w:p w:rsidR="00000000" w:rsidRDefault="002E1FF5"/>
    <w:p w:rsidR="00000000" w:rsidRDefault="002E1FF5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2E1F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960"/>
        <w:gridCol w:w="224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bookmarkStart w:id="7" w:name="sub_400"/>
            <w:r>
              <w:t>N</w:t>
            </w:r>
            <w:bookmarkEnd w:id="7"/>
          </w:p>
          <w:p w:rsidR="00000000" w:rsidRDefault="002E1FF5">
            <w:pPr>
              <w:pStyle w:val="a7"/>
              <w:jc w:val="center"/>
            </w:pPr>
            <w: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Наименование НАСФ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Вид АСР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  <w:jc w:val="center"/>
            </w:pPr>
            <w:r>
              <w:t>Организации, создающие НАСФ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Аварийно-спасательный отряд (команда, группа, звено)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Поисково-спасательные работы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 xml:space="preserve">Организации, эксплуатирующие ОПО I и II класса опасности, на которых получаются, используются, перерабатываются, образуются, хранятся, транспортируются, уничтожаются </w:t>
            </w:r>
            <w:r>
              <w:lastRenderedPageBreak/>
              <w:t>опасные</w:t>
            </w:r>
            <w:r>
              <w:t xml:space="preserve"> вещества, указанные в </w:t>
            </w:r>
            <w:hyperlink r:id="rId23" w:history="1">
              <w:r>
                <w:rPr>
                  <w:rStyle w:val="a4"/>
                </w:rPr>
                <w:t>подпунктах "а" - "г" пункта 1</w:t>
              </w:r>
            </w:hyperlink>
            <w:r>
              <w:t xml:space="preserve"> приложения 1 к Федеральному закону от 21 июля 1997 г. N 116-ФЗ "О промышленной безопасности опасных производственных объектов".</w:t>
            </w:r>
          </w:p>
          <w:p w:rsidR="00000000" w:rsidRDefault="002E1FF5">
            <w:pPr>
              <w:pStyle w:val="a9"/>
            </w:pPr>
            <w:r>
              <w:t>Ор</w:t>
            </w:r>
            <w:r>
              <w:t>ганизации, эксплуатирующие ГТС I и II классов</w:t>
            </w:r>
            <w:r>
              <w:rPr>
                <w:vertAlign w:val="superscript"/>
              </w:rPr>
              <w:t> </w:t>
            </w:r>
            <w:hyperlink w:anchor="sub_8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Газоспасательные работы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 xml:space="preserve">Организации, эксплуатирующие ОПО I и II класса опасности, на которых получаются, используются, перерабатываются, образуются, хранятся, транспортируются, уничтожаются опасные вещества, указанные в </w:t>
            </w:r>
            <w:hyperlink r:id="rId24" w:history="1">
              <w:r>
                <w:rPr>
                  <w:rStyle w:val="a4"/>
                </w:rPr>
                <w:t>подпунктах "а" - "г" пункта 1</w:t>
              </w:r>
            </w:hyperlink>
            <w:r>
              <w:t xml:space="preserve"> приложения 1 к Федеральному закону от 21 июля 1997 г. N 116-ФЗ "О промышленной безопасности опасных производственных объектов"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Противофонтанные работы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9"/>
            </w:pPr>
            <w:r>
              <w:t xml:space="preserve">Организации, эксплуатирующие ОПО бурения и добычи нефти, газа и газового конденсата в соответствии с </w:t>
            </w:r>
            <w:hyperlink r:id="rId25" w:history="1">
              <w:r>
                <w:rPr>
                  <w:rStyle w:val="a4"/>
                </w:rPr>
                <w:t>подпунктом 1 пункта 3</w:t>
              </w:r>
            </w:hyperlink>
            <w:r>
              <w:t xml:space="preserve"> приложения 2 к Федеральному закону от 21 июля 1997 г. N 116-Ф</w:t>
            </w:r>
            <w:r>
              <w:t>З "О промышленной безопасности опасных производственных объектов"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Аварийно-спасательный отряд (команда, группа, звено) РХБЗ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Работы по ликвидации последствий радиационных аварий</w:t>
            </w:r>
            <w:r>
              <w:rPr>
                <w:vertAlign w:val="superscript"/>
              </w:rPr>
              <w:t> </w:t>
            </w:r>
            <w:hyperlink w:anchor="sub_999" w:history="1">
              <w:r>
                <w:rPr>
                  <w:rStyle w:val="a4"/>
                  <w:vertAlign w:val="superscript"/>
                </w:rPr>
                <w:t>9</w:t>
              </w:r>
            </w:hyperlink>
            <w:r>
              <w:t xml:space="preserve"> и АСР, утвер</w:t>
            </w:r>
            <w:r>
              <w:t>жденные постановлением Правительства Российской Федерации от 5 сентября 1998 г. N 1051</w:t>
            </w:r>
          </w:p>
          <w:p w:rsidR="00000000" w:rsidRDefault="002E1FF5">
            <w:pPr>
              <w:pStyle w:val="a7"/>
              <w:jc w:val="center"/>
            </w:pPr>
            <w:r>
              <w:t>(в условиях радиационного загрязнения, химического и биологического заражения)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>Организации, эксплуатирующие особо радиационно опасные и ядерно опасные производства и объ</w:t>
            </w:r>
            <w:r>
              <w:t>екты, перечень которых утвержден распоряжением Правительства Российской Федерации от 14 августа 2009 г. N 1311-р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 xml:space="preserve">Организации, эксплуатирующие ОПО I и II класса опасности, на которых получаются, используются, перерабатываются, образуются, хранятся, транспортируются, уничтожаются опасные вещества, указанные в </w:t>
            </w:r>
            <w:hyperlink r:id="rId26" w:history="1">
              <w:r>
                <w:rPr>
                  <w:rStyle w:val="a4"/>
                </w:rPr>
                <w:t>подпунктах "д" - "ж" пункта 1</w:t>
              </w:r>
            </w:hyperlink>
            <w:r>
              <w:t xml:space="preserve"> приложения 1 к Федеральному закону от 21 июля 1997 г. N 116-ФЗ "О промышленной безопасности опасных производственных объектов"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Газоспасательные работы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 xml:space="preserve">Организации, эксплуатирующие ОПО I и II класса опасности, на которых получаются, используются, перерабатываются, образуются, хранятся, транспортируются, уничтожаются опасные вещества, указанные в </w:t>
            </w:r>
            <w:hyperlink r:id="rId27" w:history="1">
              <w:r>
                <w:rPr>
                  <w:rStyle w:val="a4"/>
                </w:rPr>
                <w:t>подпунктах "д" - "ж" пункта 1</w:t>
              </w:r>
            </w:hyperlink>
            <w:r>
              <w:t xml:space="preserve"> приложения 1 к Федеральному закону от 21 июля 1997 г. N 116-ФЗ "О промышленной безопасности опасных производственных объектов"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lastRenderedPageBreak/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Пожарно-спасательная команда (группа, звено)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АСР, связанные с тушением пожаров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 xml:space="preserve">Организации, эксплуатирующие ОПО I и II класса опасности, на которых получаются, используются, перерабатываются, образуются, хранятся, транспортируются, уничтожаются опасные вещества, указанные в </w:t>
            </w:r>
            <w:hyperlink r:id="rId28" w:history="1">
              <w:r>
                <w:rPr>
                  <w:rStyle w:val="a4"/>
                </w:rPr>
                <w:t>подпунктах "а" - "г" пункта 1</w:t>
              </w:r>
            </w:hyperlink>
            <w:r>
              <w:t xml:space="preserve"> приложения 1 к Федеральному закону от 21 июля 1997 г. N 116-ФЗ "О промышленной безопасности опасных производственных объектов"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>Организации, эксплуатирующие ОПО I и II классов опасности, особо радиационно опасные и ядерно опасные производства и объекты, ГТС I и II классов, за исключением организаций, не имеющих мобилизационных заданий (заказов) и не входящих в перечень организаций,</w:t>
            </w:r>
            <w:r>
              <w:t xml:space="preserve"> обеспечивающих выполнение мероприятий по ГО</w:t>
            </w:r>
            <w:r>
              <w:rPr>
                <w:vertAlign w:val="superscript"/>
              </w:rPr>
              <w:t> </w:t>
            </w:r>
            <w:hyperlink w:anchor="sub_10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Аварийно-спасательная команда механизации работ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Поисково-спасательные работы (разбор завалов)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9"/>
            </w:pPr>
            <w:r>
              <w:t>Организации, эксплуатирующие ОПО I и II класса опаснос</w:t>
            </w:r>
            <w:r>
              <w:t xml:space="preserve">ти, на которых получаются, используются, перерабатываются, образуются, хранятся, транспортируются, уничтожаются опасные вещества, указанные в </w:t>
            </w:r>
            <w:hyperlink r:id="rId29" w:history="1">
              <w:r>
                <w:rPr>
                  <w:rStyle w:val="a4"/>
                </w:rPr>
                <w:t>подпункте "г" пункта 1</w:t>
              </w:r>
            </w:hyperlink>
            <w:r>
              <w:t xml:space="preserve"> приложения 1 к Фед</w:t>
            </w:r>
            <w:r>
              <w:t>еральному закону от 21 июля 1997 г. N 116-ФЗ "О промышленной безопасности опасных производственных объектов".</w:t>
            </w:r>
          </w:p>
          <w:p w:rsidR="00000000" w:rsidRDefault="002E1FF5">
            <w:pPr>
              <w:pStyle w:val="a9"/>
            </w:pPr>
            <w:r>
              <w:t>Организации, эксплуатирующие ГТС I и II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Аварийно-спасательное звено инженерной разведки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Поисково-спасательные работы</w:t>
            </w:r>
          </w:p>
          <w:p w:rsidR="00000000" w:rsidRDefault="002E1FF5">
            <w:pPr>
              <w:pStyle w:val="a7"/>
              <w:jc w:val="center"/>
            </w:pPr>
            <w:r>
              <w:t>(ведение разведки в зоне ЧС и на маршрутах движения АСФ)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>Организации, эксплуатирующие ОПО I и II классов опасности, особо радиационно опасные и ядерно опасные производства и объекты, ГТС I и II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Работы по ликвидации последствий радиационных аварий и АСР, утвержденные постановлением Правительства Российской Федерации от 5 сентября 1998 г. N 1051</w:t>
            </w:r>
          </w:p>
          <w:p w:rsidR="00000000" w:rsidRDefault="002E1FF5">
            <w:pPr>
              <w:pStyle w:val="a7"/>
              <w:jc w:val="center"/>
            </w:pPr>
            <w:r>
              <w:t>(обнаружение и обозначение</w:t>
            </w:r>
            <w:r>
              <w:t xml:space="preserve"> районов, подвергшихся </w:t>
            </w:r>
            <w:r>
              <w:lastRenderedPageBreak/>
              <w:t>радиационному загрязнению, химическому или биологическому заражению)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lastRenderedPageBreak/>
              <w:t>Организации, эксплуатирующие особо радиационно опасные и ядерно опасные производства и объекты, перечень которых утвержден распоряжением Правительства Российской Фе</w:t>
            </w:r>
            <w:r>
              <w:t>дерации от 14 августа 2009 г. N 1311-р.</w:t>
            </w:r>
          </w:p>
          <w:p w:rsidR="00000000" w:rsidRDefault="002E1FF5">
            <w:pPr>
              <w:pStyle w:val="a9"/>
            </w:pPr>
            <w:r>
              <w:t xml:space="preserve">Организации, эксплуатирующие ОПО I и II класса опасности, на которых получаются, используются, перерабатываются, образуются, хранятся, транспортируются, уничтожаются опасные вещества, указанные в </w:t>
            </w:r>
            <w:hyperlink r:id="rId30" w:history="1">
              <w:r>
                <w:rPr>
                  <w:rStyle w:val="a4"/>
                </w:rPr>
                <w:t>подпунктах "д" - "ж" пункта 1</w:t>
              </w:r>
            </w:hyperlink>
            <w:r>
              <w:t xml:space="preserve"> приложения 1 к Федеральному закону от 21 июля 1997 г. N 116-ФЗ "О промышленной безопасности опасных производственных объектов"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lastRenderedPageBreak/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Вспомогательная горноспасательная команда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Г</w:t>
            </w:r>
            <w:r>
              <w:t>орноспасательные работы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>Организации, эксплуатирующие ОПО I и II классов опасности, на которых ведутся горные работы</w:t>
            </w:r>
            <w:r>
              <w:rPr>
                <w:vertAlign w:val="superscript"/>
              </w:rPr>
              <w:t> </w:t>
            </w:r>
            <w:hyperlink w:anchor="sub_10011" w:history="1">
              <w:r>
                <w:rPr>
                  <w:rStyle w:val="a4"/>
                  <w:vertAlign w:val="superscript"/>
                </w:rPr>
                <w:t>11</w:t>
              </w:r>
            </w:hyperlink>
            <w:r>
              <w:t xml:space="preserve"> и организации по добыче угля (горючих сланцев)</w:t>
            </w:r>
            <w:r>
              <w:rPr>
                <w:vertAlign w:val="superscript"/>
              </w:rPr>
              <w:t> </w:t>
            </w:r>
            <w:hyperlink w:anchor="sub_100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Аварийно-спасательное звено речной (морской) разведки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Поисково-спасательные работы (ведение разведки на акваториях и в зонах затопления (подтопления))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9"/>
            </w:pPr>
            <w:r>
              <w:t>Организации, эксплуатирующие ГТС I и II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Аварийно-спасательное звено разведки на средствах жел</w:t>
            </w:r>
            <w:r>
              <w:t>езнодорожного транспорта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Поисково-спасательные работы (проведение разведки в зонах ЧС с использованием железнодорожного и автомобильного транспорта)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9"/>
            </w:pPr>
            <w:r>
              <w:t>Организации, эксплуатирующие ОПО I и II классов опасности, особо радиационно опасные и ядерно опасные произ</w:t>
            </w:r>
            <w:r>
              <w:t>водства и объекты, ГТС I и II классов, в которых в соответствии с декларацией промышленной безопасности размеры вероятных зон действия поражающих факторов не позволяют проводить разведку без использования железнодорожного или автомобильного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Работы по ликвидации последствий радиационных аварий и АСР, утвержденные постановлением Правительства Российской Федерации от 5 сентября 1998 г. N 1051</w:t>
            </w:r>
          </w:p>
          <w:p w:rsidR="00000000" w:rsidRDefault="002E1FF5">
            <w:pPr>
              <w:pStyle w:val="a7"/>
              <w:jc w:val="center"/>
            </w:pPr>
            <w:r>
              <w:t>(осуществление радиационного и химического наблюдения на маршрутах движения АСФ)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9"/>
            </w:pPr>
            <w:r>
              <w:t>Организации, эксплуатир</w:t>
            </w:r>
            <w:r>
              <w:t>ующие особо радиационно опасные и ядерно опасные производства и объекты, перечень которых утвержден распоряжением Правительства Российской Федерации от 14 августа 2009 г. N 1311-р.</w:t>
            </w:r>
          </w:p>
          <w:p w:rsidR="00000000" w:rsidRDefault="002E1FF5">
            <w:pPr>
              <w:pStyle w:val="a9"/>
            </w:pPr>
            <w:r>
              <w:t>Организации, эксплуатирующие ОПО I и II класса опасности, на которых получа</w:t>
            </w:r>
            <w:r>
              <w:t xml:space="preserve">ются, используются, перерабатываются, образуются, хранятся, транспортируются, уничтожаются опасные вещества, указанные в </w:t>
            </w:r>
            <w:hyperlink r:id="rId31" w:history="1">
              <w:r>
                <w:rPr>
                  <w:rStyle w:val="a4"/>
                </w:rPr>
                <w:t>подпунктах "д" - "ж" пункта 1</w:t>
              </w:r>
            </w:hyperlink>
            <w:r>
              <w:t xml:space="preserve"> приложения 1 к Федеральному закон</w:t>
            </w:r>
            <w:r>
              <w:t>у от 21 июля 1997 г. N 116-ФЗ "О промышленной безопасности опасных производственных объектов"</w:t>
            </w:r>
          </w:p>
        </w:tc>
      </w:tr>
    </w:tbl>
    <w:p w:rsidR="00000000" w:rsidRDefault="002E1FF5"/>
    <w:p w:rsidR="00000000" w:rsidRDefault="002E1FF5">
      <w:r>
        <w:t>В зависимости от сценариев наиболее вероятных ЧС и аварий, а также данных о размерах вероятных зон действия поражающих факторов для каждого сценария ЧС и аварии руководителем организации, эксплуатирующей ОПО I и II классов опасности, особо радиационно опас</w:t>
      </w:r>
      <w:r>
        <w:t xml:space="preserve">ные и ядерно опасные производства и объекты, ГТС I и II классов, могут приниматься решения о дополнительном создании любого из НАСФ, указанного в </w:t>
      </w:r>
      <w:hyperlink w:anchor="sub_400" w:history="1">
        <w:r>
          <w:rPr>
            <w:rStyle w:val="a4"/>
          </w:rPr>
          <w:t>столбце 1</w:t>
        </w:r>
      </w:hyperlink>
      <w:r>
        <w:t xml:space="preserve"> таблицы 4, а также других </w:t>
      </w:r>
      <w:r>
        <w:lastRenderedPageBreak/>
        <w:t>НАСФ для проведения АСР в соответствии со сценари</w:t>
      </w:r>
      <w:r>
        <w:t>ями развития ЧС.</w:t>
      </w:r>
    </w:p>
    <w:p w:rsidR="00000000" w:rsidRDefault="002E1FF5">
      <w:r>
        <w:t xml:space="preserve">Вспомогательные горноспасательные команды создаются в </w:t>
      </w:r>
      <w:hyperlink r:id="rId3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3" w:history="1">
        <w:r>
          <w:rPr>
            <w:rStyle w:val="a4"/>
          </w:rPr>
          <w:t>приказом</w:t>
        </w:r>
      </w:hyperlink>
      <w:r>
        <w:t xml:space="preserve"> МЧС России от 29 ноября 2013 г. N 765 "Об утверждении порядка создания вспомогательных горноспасательных команд" (зарегистрирован Министерством юстиции Российской Федерации 30 декабря 2013 г., регистрационный N 30896).</w:t>
      </w:r>
    </w:p>
    <w:p w:rsidR="00000000" w:rsidRDefault="002E1FF5">
      <w:r>
        <w:t>При наличии в организации, эксплуати</w:t>
      </w:r>
      <w:r>
        <w:t>рующей ОПО I и II классов опасности, особо радиационно опасные и ядерно опасные производства и объекты, ГТС I и II классов, собственных профессиональных АСС (АСФ), НАСФ с аналогичными задачами по ГО может не создаваться по решению руководителя организации.</w:t>
      </w:r>
    </w:p>
    <w:p w:rsidR="00000000" w:rsidRDefault="002E1FF5"/>
    <w:p w:rsidR="00000000" w:rsidRDefault="002E1FF5">
      <w:pPr>
        <w:pStyle w:val="1"/>
      </w:pPr>
      <w:bookmarkStart w:id="8" w:name="sub_10054"/>
      <w:r>
        <w:t>5.2. Рекомендуемый состав НАСФ</w:t>
      </w:r>
    </w:p>
    <w:bookmarkEnd w:id="8"/>
    <w:p w:rsidR="00000000" w:rsidRDefault="002E1FF5"/>
    <w:p w:rsidR="00000000" w:rsidRDefault="002E1FF5">
      <w:r>
        <w:t xml:space="preserve">В соответствии со </w:t>
      </w:r>
      <w:hyperlink r:id="rId34" w:history="1">
        <w:r>
          <w:rPr>
            <w:rStyle w:val="a4"/>
          </w:rPr>
          <w:t>статьей 8</w:t>
        </w:r>
      </w:hyperlink>
      <w:r>
        <w:t xml:space="preserve"> Федерального закона от 22 августа 1995 г. N 151-ФЗ "Об аварийно-спасательных службах и статусе спасателей" </w:t>
      </w:r>
      <w:r>
        <w:t>состав и структуру АСС, АСФ, за исключением профессиональных АСС, профессиональных АСФ, выполняющих горноспасательные работы, определяют создающие их организации исходя из возложенных на них задач по предупреждению и ликвидации чрезвычайных ситуаций.</w:t>
      </w:r>
    </w:p>
    <w:p w:rsidR="00000000" w:rsidRDefault="002E1FF5">
      <w:r>
        <w:t>Числе</w:t>
      </w:r>
      <w:r>
        <w:t>нность НАСФ целесообразно определять исходя из масштабов наиболее вероятных ЧС и аварий в организациях с учетом возможности указанных НАСФ ликвидировать ЧС локального характера собственными силами и с учетом планирования мероприятий по локализации и ликвид</w:t>
      </w:r>
      <w:r>
        <w:t xml:space="preserve">ации последствий аварий на ОПО в соответствии с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сентября 2020 г. N 1437.</w:t>
      </w:r>
    </w:p>
    <w:p w:rsidR="00000000" w:rsidRDefault="002E1FF5">
      <w:r>
        <w:t>Личный состав НАСФ комплектуется за счет работников органи</w:t>
      </w:r>
      <w:r>
        <w:t>заций.</w:t>
      </w:r>
    </w:p>
    <w:p w:rsidR="00000000" w:rsidRDefault="002E1FF5">
      <w:r>
        <w:t>В состав НАСФ могут быть включены:</w:t>
      </w:r>
    </w:p>
    <w:p w:rsidR="00000000" w:rsidRDefault="002E1FF5">
      <w:bookmarkStart w:id="9" w:name="sub_10057"/>
      <w:r>
        <w:t>а) руководство:</w:t>
      </w:r>
    </w:p>
    <w:bookmarkEnd w:id="9"/>
    <w:p w:rsidR="00000000" w:rsidRDefault="002E1FF5">
      <w:r>
        <w:t>звено, группа - командир - 1 чел.;</w:t>
      </w:r>
    </w:p>
    <w:p w:rsidR="00000000" w:rsidRDefault="002E1FF5">
      <w:r>
        <w:t>команда, отряд - командир - 1 чел., заместитель командира - 1 чел.</w:t>
      </w:r>
    </w:p>
    <w:p w:rsidR="00000000" w:rsidRDefault="002E1FF5">
      <w:bookmarkStart w:id="10" w:name="sub_10058"/>
      <w:r>
        <w:t>б) подразделение управления:</w:t>
      </w:r>
    </w:p>
    <w:bookmarkEnd w:id="10"/>
    <w:p w:rsidR="00000000" w:rsidRDefault="002E1FF5">
      <w:r>
        <w:t>звено, группа - не создается;</w:t>
      </w:r>
    </w:p>
    <w:p w:rsidR="00000000" w:rsidRDefault="002E1FF5">
      <w:r>
        <w:t>команда, отряд - штаб (звено управления) - 3 чел.</w:t>
      </w:r>
    </w:p>
    <w:p w:rsidR="00000000" w:rsidRDefault="002E1FF5">
      <w:bookmarkStart w:id="11" w:name="sub_10059"/>
      <w:r>
        <w:t>в) подразделения спасателей в составе группы, команды, отряда.</w:t>
      </w:r>
    </w:p>
    <w:bookmarkEnd w:id="11"/>
    <w:p w:rsidR="00000000" w:rsidRDefault="002E1FF5">
      <w:r>
        <w:t>Количество и состав звеньев, групп, команд и отрядов, а также численность спасателей в подразделениях определяется руководите</w:t>
      </w:r>
      <w:r>
        <w:t>лем организации, создающей НАСФ, исходя из примерной численности личного состава структурных подразделений НАСФ</w:t>
      </w:r>
      <w:r>
        <w:rPr>
          <w:vertAlign w:val="superscript"/>
        </w:rPr>
        <w:t> </w:t>
      </w:r>
      <w:hyperlink w:anchor="sub_10013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2E1FF5">
      <w:r>
        <w:t>Основной состав руководителей и специалистов НАСФ, предназначенных для непосредственного выполнения АСР, в первую</w:t>
      </w:r>
      <w:r>
        <w:t xml:space="preserve"> очередь комплектуется аттестованными спасателями, численность которых должна составлять не менее 75 процентов от общей численности НАСФ</w:t>
      </w:r>
      <w:r>
        <w:rPr>
          <w:vertAlign w:val="superscript"/>
        </w:rPr>
        <w:t> </w:t>
      </w:r>
      <w:hyperlink w:anchor="sub_10014" w:history="1">
        <w:r>
          <w:rPr>
            <w:rStyle w:val="a4"/>
            <w:vertAlign w:val="superscript"/>
          </w:rPr>
          <w:t>14</w:t>
        </w:r>
      </w:hyperlink>
      <w:r>
        <w:t>. Указанные спасатели должны быть аттестованы на право проведения тех видов АСР, на выполн</w:t>
      </w:r>
      <w:r>
        <w:t>ение которых аттестовано НАСФ. При этом военнообязанные, имеющие мобилизационные предписания, могут включаться в состав НАСФ на период до их призыва (мобилизации).</w:t>
      </w:r>
    </w:p>
    <w:p w:rsidR="00000000" w:rsidRDefault="002E1FF5"/>
    <w:p w:rsidR="00000000" w:rsidRDefault="002E1FF5">
      <w:pPr>
        <w:pStyle w:val="1"/>
      </w:pPr>
      <w:bookmarkStart w:id="12" w:name="sub_10055"/>
      <w:r>
        <w:t>5.3. Рекомендации по оснащению НАСФ</w:t>
      </w:r>
    </w:p>
    <w:bookmarkEnd w:id="12"/>
    <w:p w:rsidR="00000000" w:rsidRDefault="002E1FF5"/>
    <w:p w:rsidR="00000000" w:rsidRDefault="002E1FF5">
      <w:r>
        <w:t>При разработке табелей оснащения НАС</w:t>
      </w:r>
      <w:r>
        <w:t>Ф специальной техникой, оборудованием, снаряжением, инструментами и материалами необходимо учитывать имеющееся в организации имущество и возможности его беспрепятственного использования НАСФ при выполнении возложенных задач в установленные сроки. Дополните</w:t>
      </w:r>
      <w:r>
        <w:t xml:space="preserve">льно специальную технику, оборудование, </w:t>
      </w:r>
      <w:r>
        <w:lastRenderedPageBreak/>
        <w:t>снаряжение, инструменты и материалы, не применяемые в повседневной (производственной) деятельности организации, но необходимые для проведения АСР по ликвидации прогнозируемых ЧС, целесообразно содержать в составе зап</w:t>
      </w:r>
      <w:r>
        <w:t>асов материально-технических, продовольственных, медицинских и иных средств</w:t>
      </w:r>
      <w:r>
        <w:rPr>
          <w:vertAlign w:val="superscript"/>
        </w:rPr>
        <w:t> </w:t>
      </w:r>
      <w:hyperlink w:anchor="sub_10015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2E1FF5">
      <w:r>
        <w:t xml:space="preserve">При выборе конкретной марки и модели имущества в соответствии с наименованиями такого имущества, указанного в </w:t>
      </w:r>
      <w:hyperlink r:id="rId36" w:history="1">
        <w:r>
          <w:rPr>
            <w:rStyle w:val="a4"/>
          </w:rPr>
          <w:t>Примерных нормах</w:t>
        </w:r>
      </w:hyperlink>
      <w:r>
        <w:t xml:space="preserve"> оснащения (табелизации) НАСФ специальной техникой, оборудованием, снаряжением, инструментами и материалами, утвержденных </w:t>
      </w:r>
      <w:hyperlink r:id="rId37" w:history="1">
        <w:r>
          <w:rPr>
            <w:rStyle w:val="a4"/>
          </w:rPr>
          <w:t>приказом</w:t>
        </w:r>
      </w:hyperlink>
      <w:r>
        <w:t xml:space="preserve"> МЧС России</w:t>
      </w:r>
      <w:r>
        <w:t xml:space="preserve"> от 23 декабря 2005 г. N 999, целесообразно учитывать характеристики указанных марки и модели имущества и их соответствие последствиям военных конфликтов или ЧС природного и техногенного характера, а также физико-географические и иные особенности территори</w:t>
      </w:r>
      <w:r>
        <w:t>й и организаций.</w:t>
      </w:r>
    </w:p>
    <w:p w:rsidR="00000000" w:rsidRDefault="002E1FF5"/>
    <w:p w:rsidR="00000000" w:rsidRDefault="002E1FF5">
      <w:pPr>
        <w:pStyle w:val="1"/>
      </w:pPr>
      <w:bookmarkStart w:id="13" w:name="sub_10056"/>
      <w:r>
        <w:t>5.4. Рекомендации по применению НАСФ</w:t>
      </w:r>
    </w:p>
    <w:bookmarkEnd w:id="13"/>
    <w:p w:rsidR="00000000" w:rsidRDefault="002E1FF5"/>
    <w:p w:rsidR="00000000" w:rsidRDefault="002E1FF5">
      <w:r>
        <w:t>Привлечение НАСФ осуществляется для ликвидации ЧС в соответствии с установленным порядком действий при возникновении и развитии ЧС, а также для решения задач в области ГО в соответст</w:t>
      </w:r>
      <w:r>
        <w:t>вии с планами ГО и защиты населения и планами действий по предупреждению и ликвидации ЧС по решению должностного лица, осуществляющего руководство ГО на соответствующей территории</w:t>
      </w:r>
      <w:r>
        <w:rPr>
          <w:vertAlign w:val="superscript"/>
        </w:rPr>
        <w:t> </w:t>
      </w:r>
      <w:hyperlink w:anchor="sub_10016" w:history="1">
        <w:r>
          <w:rPr>
            <w:rStyle w:val="a4"/>
            <w:vertAlign w:val="superscript"/>
          </w:rPr>
          <w:t>16</w:t>
        </w:r>
      </w:hyperlink>
      <w:r>
        <w:t xml:space="preserve"> в целях решения следующих задач</w:t>
      </w:r>
      <w:r>
        <w:rPr>
          <w:vertAlign w:val="superscript"/>
        </w:rPr>
        <w:t> </w:t>
      </w:r>
      <w:hyperlink w:anchor="sub_10017" w:history="1">
        <w:r>
          <w:rPr>
            <w:rStyle w:val="a4"/>
            <w:vertAlign w:val="superscript"/>
          </w:rPr>
          <w:t>17</w:t>
        </w:r>
      </w:hyperlink>
      <w:r>
        <w:t>:</w:t>
      </w:r>
    </w:p>
    <w:p w:rsidR="00000000" w:rsidRDefault="002E1FF5">
      <w:r>
        <w:t>проведение АСР и первоочередное жизнеобеспечение населения, пострадавшего при ведении военных действий или вследствие этих действий;</w:t>
      </w:r>
    </w:p>
    <w:p w:rsidR="00000000" w:rsidRDefault="002E1FF5">
      <w:r>
        <w:t>участие в ликвидации ЧС природного и техногенного характера, а также в борьбе с пожарами;</w:t>
      </w:r>
    </w:p>
    <w:p w:rsidR="00000000" w:rsidRDefault="002E1FF5">
      <w:r>
        <w:t>обнаружение и об</w:t>
      </w:r>
      <w:r>
        <w:t>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000000" w:rsidRDefault="002E1FF5">
      <w:r>
        <w:t>санитарная обработка населения, специальная обработка техники, зданий и обеззараживание территорий;</w:t>
      </w:r>
    </w:p>
    <w:p w:rsidR="00000000" w:rsidRDefault="002E1FF5">
      <w:r>
        <w:t xml:space="preserve">участие в восстановлении </w:t>
      </w:r>
      <w:r>
        <w:t>функционирования объектов жизнеобеспечения населения;</w:t>
      </w:r>
    </w:p>
    <w:p w:rsidR="00000000" w:rsidRDefault="002E1FF5">
      <w:r>
        <w:t>обеспечение мероприятий ГО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000000" w:rsidRDefault="002E1FF5"/>
    <w:p w:rsidR="00000000" w:rsidRDefault="002E1FF5">
      <w:pPr>
        <w:pStyle w:val="1"/>
      </w:pPr>
      <w:bookmarkStart w:id="14" w:name="sub_6"/>
      <w:r>
        <w:t>VI. Рекомендации по создан</w:t>
      </w:r>
      <w:r>
        <w:t>ию, оснащению и применению НФГО в организациях</w:t>
      </w:r>
    </w:p>
    <w:bookmarkEnd w:id="14"/>
    <w:p w:rsidR="00000000" w:rsidRDefault="002E1FF5"/>
    <w:p w:rsidR="00000000" w:rsidRDefault="002E1FF5">
      <w:r>
        <w:t>Законодательство Российской Федерации не содержит императивных норм, обязующих ФОИВ, ОГВ, ОМСУ создавать НФГО.</w:t>
      </w:r>
    </w:p>
    <w:p w:rsidR="00000000" w:rsidRDefault="002E1FF5">
      <w:r>
        <w:t xml:space="preserve">ФОИВ, ОГВ, ОМСУ определяют организации, обеспечивающие выполнение мероприятий по ГО, каждый </w:t>
      </w:r>
      <w:r>
        <w:t>на соответствующем уровне</w:t>
      </w:r>
      <w:r>
        <w:rPr>
          <w:vertAlign w:val="superscript"/>
        </w:rPr>
        <w:t> </w:t>
      </w:r>
      <w:hyperlink w:anchor="sub_10018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2E1FF5">
      <w:r>
        <w:t>Требования по созданию НФГО определены только в отношении организаций, отнесенных в установленном порядке к категориям по ГО</w:t>
      </w:r>
      <w:r>
        <w:rPr>
          <w:vertAlign w:val="superscript"/>
        </w:rPr>
        <w:t> </w:t>
      </w:r>
      <w:hyperlink w:anchor="sub_10019" w:history="1">
        <w:r>
          <w:rPr>
            <w:rStyle w:val="a4"/>
            <w:vertAlign w:val="superscript"/>
          </w:rPr>
          <w:t>19</w:t>
        </w:r>
      </w:hyperlink>
      <w:r>
        <w:t>.</w:t>
      </w:r>
    </w:p>
    <w:p w:rsidR="00000000" w:rsidRDefault="002E1FF5"/>
    <w:p w:rsidR="00000000" w:rsidRDefault="002E1FF5">
      <w:pPr>
        <w:pStyle w:val="1"/>
      </w:pPr>
      <w:bookmarkStart w:id="15" w:name="sub_10060"/>
      <w:r>
        <w:t>6.1. Возможные подходы по создани</w:t>
      </w:r>
      <w:r>
        <w:t>ю НФГО в организациях и определению выполняемых ими мероприятий по ГО</w:t>
      </w:r>
    </w:p>
    <w:bookmarkEnd w:id="15"/>
    <w:p w:rsidR="00000000" w:rsidRDefault="002E1FF5"/>
    <w:p w:rsidR="00000000" w:rsidRDefault="002E1FF5">
      <w:pPr>
        <w:ind w:firstLine="698"/>
        <w:jc w:val="right"/>
      </w:pPr>
      <w:r>
        <w:rPr>
          <w:rStyle w:val="a3"/>
        </w:rPr>
        <w:t>Таблица 5</w:t>
      </w:r>
    </w:p>
    <w:p w:rsidR="00000000" w:rsidRDefault="002E1F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"/>
        <w:gridCol w:w="24"/>
        <w:gridCol w:w="10"/>
        <w:gridCol w:w="2232"/>
        <w:gridCol w:w="24"/>
        <w:gridCol w:w="10"/>
        <w:gridCol w:w="3019"/>
        <w:gridCol w:w="27"/>
        <w:gridCol w:w="7"/>
        <w:gridCol w:w="4333"/>
        <w:gridCol w:w="54"/>
        <w:gridCol w:w="46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12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N </w:t>
            </w:r>
          </w:p>
          <w:p w:rsidR="00000000" w:rsidRDefault="002E1FF5">
            <w:pPr>
              <w:pStyle w:val="a7"/>
              <w:jc w:val="center"/>
            </w:pPr>
            <w:r>
              <w:t>п/п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>Наименование</w:t>
            </w:r>
          </w:p>
          <w:p w:rsidR="00000000" w:rsidRDefault="002E1FF5">
            <w:pPr>
              <w:pStyle w:val="a7"/>
              <w:jc w:val="center"/>
            </w:pPr>
            <w:r>
              <w:t>НФГО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  <w:jc w:val="center"/>
            </w:pPr>
            <w:r>
              <w:t xml:space="preserve">Выполняемые мероприятия по ГО (обеспечение выполнения мероприятий </w:t>
            </w:r>
            <w:r>
              <w:lastRenderedPageBreak/>
              <w:t>по ГО)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  <w:jc w:val="center"/>
            </w:pPr>
            <w:r>
              <w:lastRenderedPageBreak/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12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lastRenderedPageBreak/>
              <w:t>1.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Команда (группа) охраны общественного порядка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Осуществление пропускного режима и поддержание</w:t>
            </w:r>
          </w:p>
          <w:p w:rsidR="00000000" w:rsidRDefault="002E1FF5">
            <w:pPr>
              <w:pStyle w:val="a9"/>
            </w:pPr>
            <w:r>
              <w:t>общественного порядка на территории организации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Целесообразно создавать в организациях, отнесенных в установленном порядке к категориям по ГО, за исключением организаций, подлежащих обязательной охране войскам</w:t>
            </w:r>
            <w:r>
              <w:t xml:space="preserve">и национальной гвардии Российской Федерации, утвержденный </w:t>
            </w:r>
            <w:hyperlink r:id="rId3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Федерации от 15 мая 2017 г. N 928-р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12" w:type="dxa"/>
        </w:trPr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2.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Подвижные пункты питания, продовольственного (веще</w:t>
            </w:r>
            <w:r>
              <w:t>вого) снабжения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</w:pPr>
            <w:r>
              <w:t>Организация питания, а также осуществление вещевого снабжения работников организации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7"/>
            </w:pPr>
            <w:r>
              <w:t>Рекомендуется создавать в организации, имеющей производственные объекты на удалении друг от друга.</w:t>
            </w:r>
          </w:p>
          <w:p w:rsidR="00000000" w:rsidRDefault="002E1FF5">
            <w:pPr>
              <w:pStyle w:val="a7"/>
            </w:pPr>
            <w:r>
              <w:t xml:space="preserve">При отсутствии таких объектов, пункт питания может быть </w:t>
            </w:r>
            <w:r>
              <w:t>стационарный.</w:t>
            </w:r>
          </w:p>
          <w:p w:rsidR="00000000" w:rsidRDefault="002E1FF5">
            <w:pPr>
              <w:pStyle w:val="a7"/>
            </w:pPr>
            <w:r>
              <w:t>Целесообразно создавать на базе имеющихся объектов организации питания работников организации (столовые, буфеты и т.п.), а также за счет возложения на работников организации дополнительных обязанностей с соблюдением санитарно-гигиенических тр</w:t>
            </w:r>
            <w:r>
              <w:t>ебований при хранении продуктов, приготовлении и приеме пищи, а также мытье посуды.</w:t>
            </w:r>
          </w:p>
          <w:p w:rsidR="00000000" w:rsidRDefault="002E1FF5">
            <w:pPr>
              <w:pStyle w:val="a7"/>
            </w:pPr>
            <w:r>
              <w:t>Вещевое снабжение рекомендуется предусматривать в части выдачи работникам организации специальной одежды и снаряжения, предусмотренные в организации для осуществления устан</w:t>
            </w:r>
            <w:r>
              <w:t>овленных видов работ, а также для обеспечения соблюдения установленных правил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3.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Санитарная</w:t>
            </w:r>
          </w:p>
          <w:p w:rsidR="00000000" w:rsidRDefault="002E1FF5">
            <w:pPr>
              <w:pStyle w:val="a7"/>
            </w:pPr>
            <w:r>
              <w:t>дружина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Проведение санитарно-гигиенических мероприятий в организации.</w:t>
            </w:r>
          </w:p>
          <w:p w:rsidR="00000000" w:rsidRDefault="002E1FF5">
            <w:pPr>
              <w:pStyle w:val="a7"/>
            </w:pPr>
            <w:r>
              <w:t>Осуществление э</w:t>
            </w:r>
            <w:r>
              <w:t>вакуации пострадавших работников организации в лечебные учреждения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Рекомендуется создавать при наличии в организации медицинских работников, в трудовые (должностные) обязанности которых входит осуществление медицинской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4.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Группа (звено) по обслуживанию ЗС ГО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 xml:space="preserve">Обслуживание ЗС ГО в мирное и военное время, а также поддержание в готовности к использованию по </w:t>
            </w:r>
            <w:r>
              <w:lastRenderedPageBreak/>
              <w:t>предназначению и техническое обслуживание ЗС ГО в период пребывания в них укрываемых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lastRenderedPageBreak/>
              <w:t>Создается в организациях, эксплуатиру</w:t>
            </w:r>
            <w:r>
              <w:t>ющих ЗС ГО и (или) использующих их для укрытия персонала</w:t>
            </w:r>
            <w:r>
              <w:rPr>
                <w:vertAlign w:val="superscript"/>
              </w:rPr>
              <w:t> </w:t>
            </w:r>
            <w:hyperlink w:anchor="sub_10020" w:history="1">
              <w:r>
                <w:rPr>
                  <w:rStyle w:val="a4"/>
                  <w:vertAlign w:val="superscript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lastRenderedPageBreak/>
              <w:t>5.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Станция специальной обработки транспорта, одежды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Проведение мероприятий по обеззараживанию техники, одежды, снаряжения организации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Рекомендуется создавать в организа</w:t>
            </w:r>
            <w:r>
              <w:t>циях, расположенных или продолжающих работу в военное время в зонах возможного радиационного загрязнения или химического заражения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6.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Пункт санитарной обработки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Проведение мероприятий по санитарной обработке работников организации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Рекомендуется создавать в организациях, расположенных или продолжающих работу в военное время в зонах возможного радиационного загрязнения или химического заражения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7.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Подвижные ремонтно-восстановительные группы по ремонту автомобильной, инженерной и друг</w:t>
            </w:r>
            <w:r>
              <w:t>ой техники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Ремонт автомобильной, инженерной и другой техники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Целесообразно создавать на базе имеющихся ремонтно-восстановительных подразделений.</w:t>
            </w:r>
          </w:p>
          <w:p w:rsidR="00000000" w:rsidRDefault="002E1FF5">
            <w:pPr>
              <w:pStyle w:val="a7"/>
            </w:pPr>
            <w:r>
              <w:t>При отсутствии в организации автомобильной, инженерной и другой техники, данное НФГО может не создаваться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8.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</w:pPr>
            <w:r>
              <w:t>Г</w:t>
            </w:r>
            <w:r>
              <w:t>руппа для перевозки населения (грузов)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Перевозка рабочих смен к местам проживания и отдыха и в организацию из этих мест. </w:t>
            </w:r>
          </w:p>
          <w:p w:rsidR="00000000" w:rsidRDefault="002E1FF5">
            <w:pPr>
              <w:pStyle w:val="a9"/>
            </w:pPr>
            <w:r>
              <w:t>Перевозка грузов, необходимых для обеспечения функционирования организации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7"/>
            </w:pPr>
            <w:r>
              <w:t xml:space="preserve">Целесообразно создавать на базе имеющихся автотранспортных </w:t>
            </w:r>
            <w:r>
              <w:t>подразделений.</w:t>
            </w:r>
          </w:p>
          <w:p w:rsidR="00000000" w:rsidRDefault="002E1FF5">
            <w:pPr>
              <w:pStyle w:val="a7"/>
            </w:pPr>
            <w:r>
              <w:t>При отсутствии в организации автомобильной техники, данное НФГО может не создаваться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9.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Проведение мероприятий, направленных на повышение надежности, а также осуществление ремонта поврежденных систем газо-, энерго-, тепло-, водоснабжения и канализации в организации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Целесообразно создавать на базе штатных аварийно-восстановительных подразделен</w:t>
            </w:r>
            <w:r>
              <w:t>ий соответствующего профиля.</w:t>
            </w:r>
          </w:p>
          <w:p w:rsidR="00000000" w:rsidRDefault="002E1FF5">
            <w:pPr>
              <w:pStyle w:val="a7"/>
            </w:pPr>
            <w:r>
              <w:t>При отсутствии таких подразделений, рекомендуется возлагать дополнительные обязанности на работников организации с соблюдением установленных правил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10.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Группа (звено) связи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Обеспечение использования средств связи и передачи информации в организации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Целесообразно создавать на базе штатных подразделений связи и информационных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1FF5">
            <w:pPr>
              <w:pStyle w:val="a7"/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Поддержание в состоянии готовности локальных систем оповещения организации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 xml:space="preserve">Целесообразно создавать организациях, эксплуатирующих ОПО I и II классов опасности, особо радиационно опасные и ядерно опасные производства и объекты, последствия аварий на которых </w:t>
            </w:r>
            <w:r>
              <w:lastRenderedPageBreak/>
              <w:t>могут причинять вред жизни и здоровью населения, проживающего или осуществл</w:t>
            </w:r>
            <w:r>
              <w:t>яющего хозяйственную деятельность в зонах воздействия поражающих факторов за пределами их территорий, ГТС чрезвычайно высокой опасности и гидротехнические сооружения высокой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lastRenderedPageBreak/>
              <w:t>11.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Звено подвоза воды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Подвоз воды (питьевой и технической) в организацию или к местам проведения работ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Целесообразно создавать в организациях, на территории которых отсутствуют собственные водозаборные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12.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Эвакуационная (техническая) группа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Эвакуация поврежденной техники к местам проведения ремонта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Целесообразно создавать в организациях, в которых предусматриваются перевозки грузов, работников за пределами этих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13.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Подвижная автозаправочная станция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Доставка ГСМ и заправка техники</w:t>
            </w:r>
            <w:r>
              <w:t xml:space="preserve"> и агрегатов в районах проведения работ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Целесообразно создавать в организации, техника и агрегаты которой выполняют работы за пределами территории данной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14.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Санитарный пост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Оказание первой помощи пострадавшим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7"/>
            </w:pPr>
            <w:r>
              <w:t>Целесообразно создавать в организациях, в которых отсутствуют штатные медицинские подразделения для оказания первой помощи пострадавшим до оказания специализированной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3" w:type="dxa"/>
        </w:trPr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15.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Звенья контроля эпидемического, фитопатологического, ветеринарног</w:t>
            </w:r>
            <w:r>
              <w:t>о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E1FF5">
            <w:pPr>
              <w:pStyle w:val="a7"/>
            </w:pPr>
            <w:r>
              <w:t>Выполнение задач в составе сети наблюдения и лабораторного контроля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E1FF5">
            <w:pPr>
              <w:pStyle w:val="a7"/>
            </w:pPr>
            <w:r>
              <w:t>Создаются в организациях, имеющих специализированные подразделения, осуществляющие соответствующие функции наблюдения и контроля (надзора)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3" w:type="dxa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16.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9"/>
            </w:pPr>
            <w:r>
              <w:t>Пост радиационного и химического наблюдения (стационарный)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E1FF5">
            <w:pPr>
              <w:pStyle w:val="a7"/>
            </w:pPr>
            <w:r>
              <w:t>Контроль радиационного фона и химического заражения в районе расположения организации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E1FF5">
            <w:pPr>
              <w:pStyle w:val="a7"/>
            </w:pPr>
            <w:r>
              <w:t>Создается организациями, отнесёнными в установленном порядке к категориям по гражданской обороне, а также целес</w:t>
            </w:r>
            <w:r>
              <w:t>ообразно создавать ОГВ, ОМСУ, попадающим в зону радиационного и химического заражения (загрязнения)</w:t>
            </w:r>
          </w:p>
        </w:tc>
      </w:tr>
    </w:tbl>
    <w:p w:rsidR="00000000" w:rsidRDefault="002E1FF5"/>
    <w:p w:rsidR="00000000" w:rsidRDefault="002E1FF5">
      <w:pPr>
        <w:pStyle w:val="1"/>
      </w:pPr>
      <w:bookmarkStart w:id="16" w:name="sub_10061"/>
      <w:r>
        <w:t>6.2. Рекомендуемый состав НФГО</w:t>
      </w:r>
    </w:p>
    <w:bookmarkEnd w:id="16"/>
    <w:p w:rsidR="00000000" w:rsidRDefault="002E1FF5"/>
    <w:p w:rsidR="00000000" w:rsidRDefault="002E1FF5">
      <w:r>
        <w:t>Состав НФГО, а также численность специалистов в их составе целесообразно определять исходя из возлагаемых на НФГО задач, объемов выполняемых работ, а также обеспечения выполнения мероприятий планов гражданской обороны и защиты населения (планов гражданской</w:t>
      </w:r>
      <w:r>
        <w:t xml:space="preserve"> обороны) и обеспечения функционирования организации в военное время без привлечения (с минимальным привлечением) других подразделений.</w:t>
      </w:r>
    </w:p>
    <w:p w:rsidR="00000000" w:rsidRDefault="002E1FF5">
      <w:r>
        <w:t>В состав НФГО могут быть включены:</w:t>
      </w:r>
    </w:p>
    <w:p w:rsidR="00000000" w:rsidRDefault="002E1FF5">
      <w:bookmarkStart w:id="17" w:name="sub_10064"/>
      <w:r>
        <w:t>а) руководство:</w:t>
      </w:r>
    </w:p>
    <w:bookmarkEnd w:id="17"/>
    <w:p w:rsidR="00000000" w:rsidRDefault="002E1FF5">
      <w:r>
        <w:lastRenderedPageBreak/>
        <w:t>звено - командир - 1 чел.;</w:t>
      </w:r>
    </w:p>
    <w:p w:rsidR="00000000" w:rsidRDefault="002E1FF5">
      <w:r>
        <w:t>команда, группа, дружина</w:t>
      </w:r>
      <w:r>
        <w:t xml:space="preserve"> - командир - 1 чел., заместитель командира - 1 чел.</w:t>
      </w:r>
    </w:p>
    <w:p w:rsidR="00000000" w:rsidRDefault="002E1FF5">
      <w:bookmarkStart w:id="18" w:name="sub_10065"/>
      <w:r>
        <w:t>б) подразделения сотрудников организации в составе команды, группы, дружины.</w:t>
      </w:r>
    </w:p>
    <w:bookmarkEnd w:id="18"/>
    <w:p w:rsidR="00000000" w:rsidRDefault="002E1FF5">
      <w:r>
        <w:t>Количество функциональных подразделений в составе команды, группы, дружины, а также численность специалистов</w:t>
      </w:r>
      <w:r>
        <w:t xml:space="preserve"> в них определяется руководителем организации, создающей НФГО, исходя из примерной численности личного состава структурных подразделений НАСФ</w:t>
      </w:r>
      <w:r>
        <w:rPr>
          <w:vertAlign w:val="superscript"/>
        </w:rPr>
        <w:t> </w:t>
      </w:r>
      <w:hyperlink w:anchor="sub_10021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2E1FF5"/>
    <w:p w:rsidR="00000000" w:rsidRDefault="002E1FF5">
      <w:pPr>
        <w:pStyle w:val="1"/>
      </w:pPr>
      <w:bookmarkStart w:id="19" w:name="sub_10062"/>
      <w:r>
        <w:t>6.3. Рекомендации по оснащению НФГО</w:t>
      </w:r>
    </w:p>
    <w:bookmarkEnd w:id="19"/>
    <w:p w:rsidR="00000000" w:rsidRDefault="002E1FF5"/>
    <w:p w:rsidR="00000000" w:rsidRDefault="002E1FF5">
      <w:r>
        <w:t>При разработке табелей осна</w:t>
      </w:r>
      <w:r>
        <w:t>щения НФГО специальной техникой, оборудованием, снаряжением, инструментами и материалами необходимо учитывать имеющееся в организации имущество и возможности его беспрепятственного использования НФГО при выполнении возложенных задач в установленные сроки.</w:t>
      </w:r>
    </w:p>
    <w:p w:rsidR="00000000" w:rsidRDefault="002E1FF5">
      <w:r>
        <w:t>Дополнительно специальную технику, оборудование, снаряжение, инструменты и материалы, не применяемые в повседневной (производственной) деятельности организации, но необходимые для выполнения мероприятий по ГО (обеспечения выполнения мероприятий по ГО), цел</w:t>
      </w:r>
      <w:r>
        <w:t>есообразно содержать в составе запасов материально-технических, продовольственных, медицинских и иных средств</w:t>
      </w:r>
      <w:r>
        <w:rPr>
          <w:vertAlign w:val="superscript"/>
        </w:rPr>
        <w:t> </w:t>
      </w:r>
      <w:hyperlink w:anchor="sub_10022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2E1FF5">
      <w:r>
        <w:t xml:space="preserve">При выборе конкретной марки и модели имущества в соответствии с наименованиями такого имущества, указанного в </w:t>
      </w:r>
      <w:hyperlink r:id="rId39" w:history="1">
        <w:r>
          <w:rPr>
            <w:rStyle w:val="a4"/>
          </w:rPr>
          <w:t>Примерных нормах</w:t>
        </w:r>
      </w:hyperlink>
      <w:r>
        <w:t xml:space="preserve"> оснащения (табелизации) НФГО специальной техникой, оборудованием, снаряжением, инструментами и материалами, утвержденных </w:t>
      </w:r>
      <w:hyperlink r:id="rId40" w:history="1">
        <w:r>
          <w:rPr>
            <w:rStyle w:val="a4"/>
          </w:rPr>
          <w:t>приказом</w:t>
        </w:r>
      </w:hyperlink>
      <w:r>
        <w:t xml:space="preserve"> МЧС России от 18 декабря 2014 г. N 701, целесообразно учитывать характеристики указанных марки и модели имущества и их соответствие последствиям военных конфликтов, ЧС природного и техногенного характера, а также срокам и объема</w:t>
      </w:r>
      <w:r>
        <w:t>м выполняемых задач, возложенных на НФГО.</w:t>
      </w:r>
    </w:p>
    <w:p w:rsidR="00000000" w:rsidRDefault="002E1FF5"/>
    <w:p w:rsidR="00000000" w:rsidRDefault="002E1FF5">
      <w:pPr>
        <w:pStyle w:val="1"/>
      </w:pPr>
      <w:bookmarkStart w:id="20" w:name="sub_10063"/>
      <w:r>
        <w:t>6.4. Рекомендации по применению НФГО</w:t>
      </w:r>
    </w:p>
    <w:bookmarkEnd w:id="20"/>
    <w:p w:rsidR="00000000" w:rsidRDefault="002E1FF5"/>
    <w:p w:rsidR="00000000" w:rsidRDefault="002E1FF5">
      <w:r>
        <w:t>Привлечение НФГО осуществляется для решения задач в области ГО в соответствии с планами ГО и защиты населения и планами действий по предупреждению и ликвидац</w:t>
      </w:r>
      <w:r>
        <w:t>ии ЧС по решению должностного лица, осуществляющего руководство ГО на соответствующей территории</w:t>
      </w:r>
      <w:r>
        <w:rPr>
          <w:vertAlign w:val="superscript"/>
        </w:rPr>
        <w:t> </w:t>
      </w:r>
      <w:hyperlink w:anchor="sub_10023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2E1FF5"/>
    <w:p w:rsidR="00000000" w:rsidRDefault="002E1FF5">
      <w:pPr>
        <w:pStyle w:val="1"/>
      </w:pPr>
      <w:bookmarkStart w:id="21" w:name="sub_7"/>
      <w:r>
        <w:t>VII. Рекомендации по подготовке НАСФ и НФГО</w:t>
      </w:r>
    </w:p>
    <w:bookmarkEnd w:id="21"/>
    <w:p w:rsidR="00000000" w:rsidRDefault="002E1FF5"/>
    <w:p w:rsidR="00000000" w:rsidRDefault="002E1FF5">
      <w:r>
        <w:t>Основной формой подготовки НАСФ и НФГО к ликвидации ЧС и в области ГО являются учения и тренировки. В ходе учений и тренировок целесообразно моделировать наиболее сложную обстановку, которая может сложиться в организации при возникновении ЧС. Для подготовк</w:t>
      </w:r>
      <w:r>
        <w:t>и к ведению ГО рекомендуется последовательная отработка НАСФ и НФГО мероприятий по ГО, включенных в план гражданской обороны организации.</w:t>
      </w:r>
    </w:p>
    <w:p w:rsidR="00000000" w:rsidRDefault="002E1FF5">
      <w:r>
        <w:t>Одним из важнейших вопросов, отрабатываемых в ходе учений и тренировок, является организация взаимодействия и отработк</w:t>
      </w:r>
      <w:r>
        <w:t>а совместных действий при ликвидации ЧС и выполнении мероприятий по ГО с органами управления и силами ТП РСЧС и ГО регионального и муниципального уровней.</w:t>
      </w:r>
    </w:p>
    <w:p w:rsidR="00000000" w:rsidRDefault="002E1FF5">
      <w:r>
        <w:t>Основными методическими документами, в соответствии с которыми в организации может быть организован п</w:t>
      </w:r>
      <w:r>
        <w:t>роцесс подготовки НАСФ и НФГО к ликвидации ЧС и в области ГО являются:</w:t>
      </w:r>
    </w:p>
    <w:p w:rsidR="00000000" w:rsidRDefault="002E1FF5">
      <w:r>
        <w:t>Примерная программа курсового обучения личного состава НАСФ, утвержденная МЧС России 20 ноября 2020 г. N 2-4-71-28-11;</w:t>
      </w:r>
    </w:p>
    <w:p w:rsidR="00000000" w:rsidRDefault="002E1FF5">
      <w:hyperlink r:id="rId41" w:history="1">
        <w:r>
          <w:rPr>
            <w:rStyle w:val="a4"/>
          </w:rPr>
          <w:t>Примерная программа</w:t>
        </w:r>
      </w:hyperlink>
      <w:r>
        <w:t xml:space="preserve"> курсового обучения личного состава НФГО, утвержденная МЧС </w:t>
      </w:r>
      <w:r>
        <w:lastRenderedPageBreak/>
        <w:t>России 20 ноября 2020 г. N 2-4-71-26-11.</w:t>
      </w:r>
    </w:p>
    <w:p w:rsidR="00000000" w:rsidRDefault="002E1FF5"/>
    <w:p w:rsidR="00000000" w:rsidRDefault="002E1FF5">
      <w:pPr>
        <w:pStyle w:val="1"/>
      </w:pPr>
      <w:bookmarkStart w:id="22" w:name="sub_8"/>
      <w:r>
        <w:t>VIII. Деятельность территориального органа МЧС России в отношении создания, оснащения, подготовки и применения НАСФ и НФГО</w:t>
      </w:r>
    </w:p>
    <w:bookmarkEnd w:id="22"/>
    <w:p w:rsidR="00000000" w:rsidRDefault="002E1FF5"/>
    <w:p w:rsidR="00000000" w:rsidRDefault="002E1FF5">
      <w:r>
        <w:t xml:space="preserve">Законодательными и нормативными правовыми актами Российской Федерации и МЧС России на территориальные органы МЧС России в отношении организаций, указанных в </w:t>
      </w:r>
      <w:hyperlink w:anchor="sub_4" w:history="1">
        <w:r>
          <w:rPr>
            <w:rStyle w:val="a4"/>
          </w:rPr>
          <w:t>разделе IV</w:t>
        </w:r>
      </w:hyperlink>
      <w:r>
        <w:t xml:space="preserve"> настоящих методических рекомендаций, возложены следующие полном</w:t>
      </w:r>
      <w:r>
        <w:t>очия</w:t>
      </w:r>
      <w:r>
        <w:rPr>
          <w:vertAlign w:val="superscript"/>
        </w:rPr>
        <w:t> </w:t>
      </w:r>
      <w:hyperlink w:anchor="sub_10024" w:history="1">
        <w:r>
          <w:rPr>
            <w:rStyle w:val="a4"/>
            <w:vertAlign w:val="superscript"/>
          </w:rPr>
          <w:t>24</w:t>
        </w:r>
      </w:hyperlink>
      <w:r>
        <w:rPr>
          <w:vertAlign w:val="superscript"/>
        </w:rPr>
        <w:t xml:space="preserve">, </w:t>
      </w:r>
      <w:hyperlink w:anchor="sub_10025" w:history="1">
        <w:r>
          <w:rPr>
            <w:rStyle w:val="a4"/>
            <w:vertAlign w:val="superscript"/>
          </w:rPr>
          <w:t>25</w:t>
        </w:r>
      </w:hyperlink>
      <w:r>
        <w:t>:</w:t>
      </w:r>
    </w:p>
    <w:p w:rsidR="00000000" w:rsidRDefault="002E1FF5">
      <w:r>
        <w:t>контроль за исполнением законодательных, нормативных правовых и иных актов по вопросам ГО;</w:t>
      </w:r>
    </w:p>
    <w:p w:rsidR="00000000" w:rsidRDefault="002E1FF5">
      <w:r>
        <w:t>государственный надзор за соблюдением соответствующих требований в области ГО;</w:t>
      </w:r>
    </w:p>
    <w:p w:rsidR="00000000" w:rsidRDefault="002E1FF5">
      <w:r>
        <w:t>согласование состав</w:t>
      </w:r>
      <w:r>
        <w:t>а, структуры и оснащения НАСФ.</w:t>
      </w:r>
    </w:p>
    <w:p w:rsidR="00000000" w:rsidRDefault="002E1FF5">
      <w:r>
        <w:t xml:space="preserve">Кроме того, на территориальные органы МЧС России в отношении организаций, указанных в </w:t>
      </w:r>
      <w:hyperlink w:anchor="sub_4" w:history="1">
        <w:r>
          <w:rPr>
            <w:rStyle w:val="a4"/>
          </w:rPr>
          <w:t>разделе IV</w:t>
        </w:r>
      </w:hyperlink>
      <w:r>
        <w:t>, возложены следующие функции</w:t>
      </w:r>
      <w:r>
        <w:rPr>
          <w:vertAlign w:val="superscript"/>
        </w:rPr>
        <w:t> </w:t>
      </w:r>
      <w:hyperlink w:anchor="sub_10026" w:history="1">
        <w:r>
          <w:rPr>
            <w:rStyle w:val="a4"/>
            <w:vertAlign w:val="superscript"/>
          </w:rPr>
          <w:t>26</w:t>
        </w:r>
      </w:hyperlink>
      <w:r>
        <w:rPr>
          <w:vertAlign w:val="superscript"/>
        </w:rPr>
        <w:t xml:space="preserve">, </w:t>
      </w:r>
      <w:hyperlink w:anchor="sub_10027" w:history="1">
        <w:r>
          <w:rPr>
            <w:rStyle w:val="a4"/>
            <w:vertAlign w:val="superscript"/>
          </w:rPr>
          <w:t>27</w:t>
        </w:r>
      </w:hyperlink>
      <w:r>
        <w:t>:</w:t>
      </w:r>
    </w:p>
    <w:p w:rsidR="00000000" w:rsidRDefault="002E1FF5">
      <w:r>
        <w:t>организация ме</w:t>
      </w:r>
      <w:r>
        <w:t>тодического руководства и контроля при решении вопросов по подготовке населения в области ГО;</w:t>
      </w:r>
    </w:p>
    <w:p w:rsidR="00000000" w:rsidRDefault="002E1FF5">
      <w:r>
        <w:t>организация учета аттестованных АСС, поисково-спасательных и аварийно-спасательных формирований, имеющих уставные задачи по проведению АСР и тушению пожаров, дейс</w:t>
      </w:r>
      <w:r>
        <w:t>твующих на территории субъекта Российской Федерации;</w:t>
      </w:r>
    </w:p>
    <w:p w:rsidR="00000000" w:rsidRDefault="002E1FF5">
      <w:r>
        <w:t>осуществление методического руководства по вопросам создания и развития содержащихся за счет средств организаций АСФ;</w:t>
      </w:r>
    </w:p>
    <w:p w:rsidR="00000000" w:rsidRDefault="002E1FF5">
      <w:r>
        <w:t>участие в организации и проведении аттестации АСС и АСФ;</w:t>
      </w:r>
    </w:p>
    <w:p w:rsidR="00000000" w:rsidRDefault="002E1FF5">
      <w:r>
        <w:t xml:space="preserve">осуществление методического </w:t>
      </w:r>
      <w:r>
        <w:t>руководства созданием и обеспечением готовности сил и средств ГО в организациях, а также контроль в этой области;</w:t>
      </w:r>
    </w:p>
    <w:p w:rsidR="00000000" w:rsidRDefault="002E1FF5">
      <w:r>
        <w:t xml:space="preserve">согласование создания АСФ в организациях, занимающихся одним или несколькими видами деятельности, при осуществлении которых законодательством </w:t>
      </w:r>
      <w:r>
        <w:t>Российской Федерации предусмотрено обязательное наличие у организаций собственных АСС, АСФ, за исключением профессиональных АСС, профессиональных АСФ, выполняющих горноспасательные работы;</w:t>
      </w:r>
    </w:p>
    <w:p w:rsidR="00000000" w:rsidRDefault="002E1FF5">
      <w:r>
        <w:t>согласование планов ГО организаций, отнесенных в установленном поря</w:t>
      </w:r>
      <w:r>
        <w:t>дке к категории особой важности или первой категории по ГО.</w:t>
      </w:r>
    </w:p>
    <w:p w:rsidR="00000000" w:rsidRDefault="002E1FF5">
      <w:r>
        <w:t>Территориальные органы МЧС России исходя из возложенных на них полномочий и функций осуществляют:</w:t>
      </w:r>
    </w:p>
    <w:p w:rsidR="00000000" w:rsidRDefault="002E1FF5">
      <w:r>
        <w:t>разработку методических документов и предложений по созданию, оснащению, подготовке и применению НАСФ и НФГО с учетом региональных особенностей;</w:t>
      </w:r>
    </w:p>
    <w:p w:rsidR="00000000" w:rsidRDefault="002E1FF5">
      <w:r>
        <w:t>привлечение НАСФ и НФГО к учениям и тренировкам по ГО и защите от ЧС; контроль за выполнением организациями тре</w:t>
      </w:r>
      <w:r>
        <w:t>бований по созданию НАСФ и НФГО в рамках реализации полномочий по осуществлению федерального государственного надзора в области ГО;</w:t>
      </w:r>
    </w:p>
    <w:p w:rsidR="00000000" w:rsidRDefault="002E1FF5">
      <w:r>
        <w:t>информирование территориальных органов ФОИВ, ОГВ и ОМСУ о соблюдении организациями требований по созданию, оснащению, подгот</w:t>
      </w:r>
      <w:r>
        <w:t>овке и применению НАСФ и НФГО;</w:t>
      </w:r>
    </w:p>
    <w:p w:rsidR="00000000" w:rsidRDefault="002E1FF5">
      <w:r>
        <w:t>другие мероприятия, не противоречащие законодательству Российской Федерации.</w:t>
      </w:r>
    </w:p>
    <w:p w:rsidR="00000000" w:rsidRDefault="002E1FF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9"/>
            </w:pPr>
            <w:r>
              <w:t>Заместитель Министра</w:t>
            </w:r>
            <w:r>
              <w:br/>
              <w:t>Российской Федерации по делам</w:t>
            </w:r>
            <w:r>
              <w:br/>
              <w:t>гражданской обороны, чрезвычайным</w:t>
            </w:r>
            <w:r>
              <w:br/>
              <w:t>ситуациям и ликвидации последствий</w:t>
            </w:r>
            <w:r>
              <w:br/>
              <w:t>стихийных бедствий</w:t>
            </w:r>
            <w:r>
              <w:br/>
              <w:t>генерал-</w:t>
            </w:r>
            <w:r>
              <w:t>полковник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E1FF5">
            <w:pPr>
              <w:pStyle w:val="a7"/>
              <w:jc w:val="right"/>
            </w:pPr>
            <w:r>
              <w:t>В.Н. Яцуценко</w:t>
            </w:r>
          </w:p>
        </w:tc>
      </w:tr>
    </w:tbl>
    <w:p w:rsidR="00000000" w:rsidRDefault="002E1FF5"/>
    <w:p w:rsidR="00000000" w:rsidRDefault="002E1FF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2E1FF5">
      <w:pPr>
        <w:pStyle w:val="aa"/>
      </w:pPr>
      <w:bookmarkStart w:id="23" w:name="sub_111"/>
      <w:r>
        <w:rPr>
          <w:vertAlign w:val="superscript"/>
        </w:rPr>
        <w:lastRenderedPageBreak/>
        <w:t>1</w:t>
      </w:r>
      <w:r>
        <w:t xml:space="preserve"> </w:t>
      </w:r>
      <w:hyperlink r:id="rId42" w:history="1">
        <w:r>
          <w:rPr>
            <w:rStyle w:val="a4"/>
          </w:rPr>
          <w:t>Пункт 2</w:t>
        </w:r>
      </w:hyperlink>
      <w:r>
        <w:t xml:space="preserve"> Типового порядка создания нештатных аварийно-спасательных формирований, утвержденного </w:t>
      </w:r>
      <w:hyperlink r:id="rId43" w:history="1">
        <w:r>
          <w:rPr>
            <w:rStyle w:val="a4"/>
          </w:rPr>
          <w:t>приказом</w:t>
        </w:r>
      </w:hyperlink>
      <w:r>
        <w:t xml:space="preserve"> МЧС России от 23 декабря 2005 г. N 999.</w:t>
      </w:r>
    </w:p>
    <w:p w:rsidR="00000000" w:rsidRDefault="002E1FF5">
      <w:pPr>
        <w:pStyle w:val="aa"/>
      </w:pPr>
      <w:bookmarkStart w:id="24" w:name="sub_222"/>
      <w:bookmarkEnd w:id="23"/>
      <w:r>
        <w:rPr>
          <w:vertAlign w:val="superscript"/>
        </w:rPr>
        <w:t>2</w:t>
      </w:r>
      <w:r>
        <w:t xml:space="preserve"> </w:t>
      </w:r>
      <w:hyperlink r:id="rId44" w:history="1">
        <w:r>
          <w:rPr>
            <w:rStyle w:val="a4"/>
          </w:rPr>
          <w:t>Статья 1</w:t>
        </w:r>
      </w:hyperlink>
      <w:r>
        <w:t xml:space="preserve"> Федерального закона от 12 февраля 1998 г. N 28-ФЗ "О гражданской обороне".</w:t>
      </w:r>
    </w:p>
    <w:p w:rsidR="00000000" w:rsidRDefault="002E1FF5">
      <w:pPr>
        <w:pStyle w:val="aa"/>
      </w:pPr>
      <w:bookmarkStart w:id="25" w:name="sub_333"/>
      <w:bookmarkEnd w:id="24"/>
      <w:r>
        <w:rPr>
          <w:vertAlign w:val="superscript"/>
        </w:rPr>
        <w:t>3</w:t>
      </w:r>
      <w:r>
        <w:t xml:space="preserve"> </w:t>
      </w:r>
      <w:hyperlink r:id="rId45" w:history="1">
        <w:r>
          <w:rPr>
            <w:rStyle w:val="a4"/>
          </w:rPr>
          <w:t>Пункт 2 статьи 9</w:t>
        </w:r>
      </w:hyperlink>
      <w:r>
        <w:t xml:space="preserve"> Федерального закона от 12 февраля 1998 г. N 28-ФЗ "О гражданской обороне".</w:t>
      </w:r>
    </w:p>
    <w:p w:rsidR="00000000" w:rsidRDefault="002E1FF5">
      <w:pPr>
        <w:pStyle w:val="aa"/>
      </w:pPr>
      <w:bookmarkStart w:id="26" w:name="sub_444"/>
      <w:bookmarkEnd w:id="25"/>
      <w:r>
        <w:rPr>
          <w:vertAlign w:val="superscript"/>
        </w:rPr>
        <w:t>4</w:t>
      </w:r>
      <w:r>
        <w:t xml:space="preserve"> </w:t>
      </w:r>
      <w:hyperlink r:id="rId46" w:history="1">
        <w:r>
          <w:rPr>
            <w:rStyle w:val="a4"/>
          </w:rPr>
          <w:t>Пункт 2 статьи 9</w:t>
        </w:r>
      </w:hyperlink>
      <w:r>
        <w:t xml:space="preserve"> Федерального закона от 12 февраля 1998 г. N 28-ФЗ "О гражданской обороне".</w:t>
      </w:r>
    </w:p>
    <w:p w:rsidR="00000000" w:rsidRDefault="002E1FF5">
      <w:pPr>
        <w:pStyle w:val="aa"/>
      </w:pPr>
      <w:bookmarkStart w:id="27" w:name="sub_555"/>
      <w:bookmarkEnd w:id="26"/>
      <w:r>
        <w:rPr>
          <w:vertAlign w:val="superscript"/>
        </w:rPr>
        <w:t>5</w:t>
      </w:r>
      <w:r>
        <w:t xml:space="preserve"> </w:t>
      </w:r>
      <w:hyperlink r:id="rId47" w:history="1">
        <w:r>
          <w:rPr>
            <w:rStyle w:val="a4"/>
          </w:rPr>
          <w:t>Пункт 2 статьи 9</w:t>
        </w:r>
      </w:hyperlink>
      <w:r>
        <w:t xml:space="preserve"> Федерального закона от 12 февраля 1998 г. N 28-ФЗ "О гражд</w:t>
      </w:r>
      <w:r>
        <w:t>анской обороне".</w:t>
      </w:r>
    </w:p>
    <w:p w:rsidR="00000000" w:rsidRDefault="002E1FF5">
      <w:pPr>
        <w:pStyle w:val="aa"/>
      </w:pPr>
      <w:bookmarkStart w:id="28" w:name="sub_666"/>
      <w:bookmarkEnd w:id="27"/>
      <w:r>
        <w:rPr>
          <w:vertAlign w:val="superscript"/>
        </w:rPr>
        <w:t>6</w:t>
      </w:r>
      <w:r>
        <w:t xml:space="preserve"> </w:t>
      </w:r>
      <w:hyperlink r:id="rId48" w:history="1">
        <w:r>
          <w:rPr>
            <w:rStyle w:val="a4"/>
          </w:rPr>
          <w:t>Пункты 8</w:t>
        </w:r>
      </w:hyperlink>
      <w:r>
        <w:t xml:space="preserve">, </w:t>
      </w:r>
      <w:hyperlink r:id="rId49" w:history="1">
        <w:r>
          <w:rPr>
            <w:rStyle w:val="a4"/>
          </w:rPr>
          <w:t>9</w:t>
        </w:r>
      </w:hyperlink>
      <w:r>
        <w:t xml:space="preserve"> Типового порядка создания нештатных аварийно-спасательных формирований,</w:t>
      </w:r>
      <w:r>
        <w:t xml:space="preserve"> утвержденного </w:t>
      </w:r>
      <w:hyperlink r:id="rId50" w:history="1">
        <w:r>
          <w:rPr>
            <w:rStyle w:val="a4"/>
          </w:rPr>
          <w:t>приказом</w:t>
        </w:r>
      </w:hyperlink>
      <w:r>
        <w:t xml:space="preserve"> МЧС России от 23 декабря 2005 г. N 999.</w:t>
      </w:r>
    </w:p>
    <w:p w:rsidR="00000000" w:rsidRDefault="002E1FF5">
      <w:pPr>
        <w:pStyle w:val="aa"/>
      </w:pPr>
      <w:bookmarkStart w:id="29" w:name="sub_777"/>
      <w:bookmarkEnd w:id="28"/>
      <w:r>
        <w:rPr>
          <w:vertAlign w:val="superscript"/>
        </w:rPr>
        <w:t>7</w:t>
      </w:r>
      <w:r>
        <w:t xml:space="preserve"> </w:t>
      </w:r>
      <w:hyperlink r:id="rId51" w:history="1">
        <w:r>
          <w:rPr>
            <w:rStyle w:val="a4"/>
          </w:rPr>
          <w:t>Пункты 6</w:t>
        </w:r>
      </w:hyperlink>
      <w:r>
        <w:t xml:space="preserve">, </w:t>
      </w:r>
      <w:hyperlink r:id="rId52" w:history="1">
        <w:r>
          <w:rPr>
            <w:rStyle w:val="a4"/>
          </w:rPr>
          <w:t>8</w:t>
        </w:r>
      </w:hyperlink>
      <w:r>
        <w:t xml:space="preserve"> Типового порядка создания нештатных формирований по обеспечению выполнения мероприятий по гражданской обороне, утвержденного </w:t>
      </w:r>
      <w:hyperlink r:id="rId53" w:history="1">
        <w:r>
          <w:rPr>
            <w:rStyle w:val="a4"/>
          </w:rPr>
          <w:t>приказом</w:t>
        </w:r>
      </w:hyperlink>
      <w:r>
        <w:t xml:space="preserve"> МЧС России от 18 декабря 2017 г. N 701.</w:t>
      </w:r>
    </w:p>
    <w:bookmarkEnd w:id="29"/>
    <w:p w:rsidR="00000000" w:rsidRDefault="002E1FF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E1F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Дату названного </w:t>
      </w:r>
      <w:hyperlink r:id="rId54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следует читать как "18 декабря 2014 г."</w:t>
      </w:r>
    </w:p>
    <w:p w:rsidR="00000000" w:rsidRDefault="002E1FF5">
      <w:pPr>
        <w:pStyle w:val="aa"/>
      </w:pPr>
      <w:bookmarkStart w:id="30" w:name="sub_888"/>
      <w:r>
        <w:rPr>
          <w:vertAlign w:val="superscript"/>
        </w:rPr>
        <w:t>8</w:t>
      </w:r>
      <w:r>
        <w:t xml:space="preserve"> </w:t>
      </w:r>
      <w:hyperlink r:id="rId55" w:history="1">
        <w:r>
          <w:rPr>
            <w:rStyle w:val="a4"/>
          </w:rPr>
          <w:t>Статья 7</w:t>
        </w:r>
      </w:hyperlink>
      <w:r>
        <w:t xml:space="preserve"> Федерального закона от 21 июля 1997 г. N 117-ФЗ "О безопасности гидротехнических сооружений".</w:t>
      </w:r>
    </w:p>
    <w:p w:rsidR="00000000" w:rsidRDefault="002E1FF5">
      <w:pPr>
        <w:pStyle w:val="aa"/>
      </w:pPr>
      <w:bookmarkStart w:id="31" w:name="sub_999"/>
      <w:bookmarkEnd w:id="30"/>
      <w:r>
        <w:rPr>
          <w:vertAlign w:val="superscript"/>
        </w:rPr>
        <w:t>9</w:t>
      </w:r>
      <w:r>
        <w:t xml:space="preserve">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 августа 2014 г. N 867 "Об аварийно-спасательных работах".</w:t>
      </w:r>
    </w:p>
    <w:p w:rsidR="00000000" w:rsidRDefault="002E1FF5">
      <w:pPr>
        <w:pStyle w:val="aa"/>
      </w:pPr>
      <w:bookmarkStart w:id="32" w:name="sub_10010"/>
      <w:bookmarkEnd w:id="31"/>
      <w:r>
        <w:rPr>
          <w:vertAlign w:val="superscript"/>
        </w:rPr>
        <w:t>10</w:t>
      </w:r>
      <w:r>
        <w:t xml:space="preserve"> </w:t>
      </w:r>
      <w:hyperlink r:id="rId57" w:history="1">
        <w:r>
          <w:rPr>
            <w:rStyle w:val="a4"/>
          </w:rPr>
          <w:t>Пункт 16.7</w:t>
        </w:r>
      </w:hyperlink>
      <w:r>
        <w:t xml:space="preserve"> приказа МЧС России от 14 ноября </w:t>
      </w:r>
      <w:r>
        <w:t>2008 г. N 687 "Об утверждения Положения об организации и ведении гражданской обороны в муниципальных образованиях и организациях".</w:t>
      </w:r>
    </w:p>
    <w:p w:rsidR="00000000" w:rsidRDefault="002E1FF5">
      <w:pPr>
        <w:pStyle w:val="aa"/>
      </w:pPr>
      <w:bookmarkStart w:id="33" w:name="sub_10011"/>
      <w:bookmarkEnd w:id="32"/>
      <w:r>
        <w:rPr>
          <w:vertAlign w:val="superscript"/>
        </w:rPr>
        <w:t>11</w:t>
      </w:r>
      <w:r>
        <w:t xml:space="preserve"> </w:t>
      </w:r>
      <w:hyperlink r:id="rId58" w:history="1">
        <w:r>
          <w:rPr>
            <w:rStyle w:val="a4"/>
          </w:rPr>
          <w:t>Статья 10</w:t>
        </w:r>
      </w:hyperlink>
      <w:r>
        <w:t xml:space="preserve"> Федерального закона от 2</w:t>
      </w:r>
      <w:r>
        <w:t>1 июля 1997 г. N 116-ФЗ "О промышленной безопасности опасных производственных объектов".</w:t>
      </w:r>
    </w:p>
    <w:p w:rsidR="00000000" w:rsidRDefault="002E1FF5">
      <w:pPr>
        <w:pStyle w:val="aa"/>
      </w:pPr>
      <w:bookmarkStart w:id="34" w:name="sub_10012"/>
      <w:bookmarkEnd w:id="33"/>
      <w:r>
        <w:rPr>
          <w:vertAlign w:val="superscript"/>
        </w:rPr>
        <w:t>12</w:t>
      </w:r>
      <w:r>
        <w:t xml:space="preserve"> </w:t>
      </w:r>
      <w:hyperlink r:id="rId59" w:history="1">
        <w:r>
          <w:rPr>
            <w:rStyle w:val="a4"/>
          </w:rPr>
          <w:t>Статья 16.2</w:t>
        </w:r>
      </w:hyperlink>
      <w:r>
        <w:t xml:space="preserve"> Федерального закона от 20 июня 1996 г. N 81-ФЗ "О государственн</w:t>
      </w:r>
      <w:r>
        <w:t>ом регулировании в области добычи и использования угля, об особенностях социальной защиты работников организаций угольной промышленности"</w:t>
      </w:r>
    </w:p>
    <w:p w:rsidR="00000000" w:rsidRDefault="002E1FF5">
      <w:pPr>
        <w:pStyle w:val="aa"/>
      </w:pPr>
      <w:bookmarkStart w:id="35" w:name="sub_10013"/>
      <w:bookmarkEnd w:id="34"/>
      <w:r>
        <w:rPr>
          <w:vertAlign w:val="superscript"/>
        </w:rPr>
        <w:t>13</w:t>
      </w:r>
      <w:r>
        <w:t xml:space="preserve"> </w:t>
      </w:r>
      <w:hyperlink r:id="rId60" w:history="1">
        <w:r>
          <w:rPr>
            <w:rStyle w:val="a4"/>
          </w:rPr>
          <w:t>Приложение N 1</w:t>
        </w:r>
      </w:hyperlink>
      <w:r>
        <w:t xml:space="preserve"> к Порядку с</w:t>
      </w:r>
      <w:r>
        <w:t xml:space="preserve">оздания нештатных аварийно-спасательных формирований, утвержденном </w:t>
      </w:r>
      <w:hyperlink r:id="rId61" w:history="1">
        <w:r>
          <w:rPr>
            <w:rStyle w:val="a4"/>
          </w:rPr>
          <w:t>приказом</w:t>
        </w:r>
      </w:hyperlink>
      <w:r>
        <w:t xml:space="preserve"> МЧС России от 23.12.2005 N 999.</w:t>
      </w:r>
    </w:p>
    <w:p w:rsidR="00000000" w:rsidRDefault="002E1FF5">
      <w:pPr>
        <w:pStyle w:val="aa"/>
      </w:pPr>
      <w:bookmarkStart w:id="36" w:name="sub_10014"/>
      <w:bookmarkEnd w:id="35"/>
      <w:r>
        <w:rPr>
          <w:vertAlign w:val="superscript"/>
        </w:rPr>
        <w:t>14</w:t>
      </w:r>
      <w:r>
        <w:t xml:space="preserve"> </w:t>
      </w:r>
      <w:hyperlink r:id="rId62" w:history="1">
        <w:r>
          <w:rPr>
            <w:rStyle w:val="a4"/>
          </w:rPr>
          <w:t>Подпункт "в" пункта 12</w:t>
        </w:r>
      </w:hyperlink>
      <w: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</w:t>
      </w:r>
      <w:hyperlink r:id="rId6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декабря 2011 г. N 1091.</w:t>
      </w:r>
    </w:p>
    <w:p w:rsidR="00000000" w:rsidRDefault="002E1FF5">
      <w:pPr>
        <w:pStyle w:val="aa"/>
      </w:pPr>
      <w:bookmarkStart w:id="37" w:name="sub_10015"/>
      <w:bookmarkEnd w:id="36"/>
      <w:r>
        <w:rPr>
          <w:vertAlign w:val="superscript"/>
        </w:rPr>
        <w:t>15</w:t>
      </w:r>
      <w:r>
        <w:t xml:space="preserve">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апреля г. 2000 N 3</w:t>
      </w:r>
      <w:r>
        <w:t>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000000" w:rsidRDefault="002E1FF5">
      <w:pPr>
        <w:pStyle w:val="aa"/>
      </w:pPr>
      <w:bookmarkStart w:id="38" w:name="sub_10016"/>
      <w:bookmarkEnd w:id="37"/>
      <w:r>
        <w:rPr>
          <w:vertAlign w:val="superscript"/>
        </w:rPr>
        <w:t>16</w:t>
      </w:r>
      <w:r>
        <w:t xml:space="preserve"> </w:t>
      </w:r>
      <w:hyperlink r:id="rId65" w:history="1">
        <w:r>
          <w:rPr>
            <w:rStyle w:val="a4"/>
          </w:rPr>
          <w:t>Пункт 4 статьи 15</w:t>
        </w:r>
      </w:hyperlink>
      <w:r>
        <w:t xml:space="preserve"> Федерального закона от 12 февраля 1998 г. N 28-ФЗ "О гражданской обороне".</w:t>
      </w:r>
    </w:p>
    <w:p w:rsidR="00000000" w:rsidRDefault="002E1FF5">
      <w:pPr>
        <w:pStyle w:val="aa"/>
      </w:pPr>
      <w:bookmarkStart w:id="39" w:name="sub_10017"/>
      <w:bookmarkEnd w:id="38"/>
      <w:r>
        <w:rPr>
          <w:vertAlign w:val="superscript"/>
        </w:rPr>
        <w:t>17</w:t>
      </w:r>
      <w:r>
        <w:t xml:space="preserve"> </w:t>
      </w:r>
      <w:hyperlink r:id="rId66" w:history="1">
        <w:r>
          <w:rPr>
            <w:rStyle w:val="a4"/>
          </w:rPr>
          <w:t>Пункт 5</w:t>
        </w:r>
      </w:hyperlink>
      <w:r>
        <w:t xml:space="preserve"> Порядка создания нештатных аварийно-спасательных формирований, утвержденного </w:t>
      </w:r>
      <w:hyperlink r:id="rId67" w:history="1">
        <w:r>
          <w:rPr>
            <w:rStyle w:val="a4"/>
          </w:rPr>
          <w:t>приказом</w:t>
        </w:r>
      </w:hyperlink>
      <w:r>
        <w:t xml:space="preserve"> МЧС России от 23 декабря 2005 г. N 999.</w:t>
      </w:r>
    </w:p>
    <w:p w:rsidR="00000000" w:rsidRDefault="002E1FF5">
      <w:pPr>
        <w:pStyle w:val="aa"/>
      </w:pPr>
      <w:bookmarkStart w:id="40" w:name="sub_10018"/>
      <w:bookmarkEnd w:id="39"/>
      <w:r>
        <w:rPr>
          <w:vertAlign w:val="superscript"/>
        </w:rPr>
        <w:t>18</w:t>
      </w:r>
      <w:r>
        <w:t xml:space="preserve"> </w:t>
      </w:r>
      <w:hyperlink r:id="rId68" w:history="1">
        <w:r>
          <w:rPr>
            <w:rStyle w:val="a4"/>
          </w:rPr>
          <w:t>Статья 7</w:t>
        </w:r>
      </w:hyperlink>
      <w:r>
        <w:t xml:space="preserve"> и </w:t>
      </w:r>
      <w:hyperlink r:id="rId69" w:history="1">
        <w:r>
          <w:rPr>
            <w:rStyle w:val="a4"/>
          </w:rPr>
          <w:t>пункты 1</w:t>
        </w:r>
      </w:hyperlink>
      <w:r>
        <w:t xml:space="preserve">, </w:t>
      </w:r>
      <w:hyperlink r:id="rId70" w:history="1">
        <w:r>
          <w:rPr>
            <w:rStyle w:val="a4"/>
          </w:rPr>
          <w:t>2 статьи 8</w:t>
        </w:r>
      </w:hyperlink>
      <w:r>
        <w:t xml:space="preserve"> Федерального закона от 12 февраля 1998 г. N 28-ФЗ "О гражданской обороне".</w:t>
      </w:r>
    </w:p>
    <w:p w:rsidR="00000000" w:rsidRDefault="002E1FF5">
      <w:pPr>
        <w:pStyle w:val="aa"/>
      </w:pPr>
      <w:bookmarkStart w:id="41" w:name="sub_10019"/>
      <w:bookmarkEnd w:id="40"/>
      <w:r>
        <w:rPr>
          <w:vertAlign w:val="superscript"/>
        </w:rPr>
        <w:t>19</w:t>
      </w:r>
      <w:r>
        <w:t xml:space="preserve"> </w:t>
      </w:r>
      <w:hyperlink r:id="rId71" w:history="1">
        <w:r>
          <w:rPr>
            <w:rStyle w:val="a4"/>
          </w:rPr>
          <w:t>Пункт 2 статьи 9</w:t>
        </w:r>
      </w:hyperlink>
      <w:r>
        <w:t xml:space="preserve"> Федерального закона от 12 февраля 1998 г. N 28-ФЗ "О гражданской обороне".</w:t>
      </w:r>
    </w:p>
    <w:p w:rsidR="00000000" w:rsidRDefault="002E1FF5">
      <w:pPr>
        <w:pStyle w:val="aa"/>
      </w:pPr>
      <w:bookmarkStart w:id="42" w:name="sub_10020"/>
      <w:bookmarkEnd w:id="41"/>
      <w:r>
        <w:rPr>
          <w:vertAlign w:val="superscript"/>
        </w:rPr>
        <w:t>20</w:t>
      </w:r>
      <w:r>
        <w:t xml:space="preserve"> </w:t>
      </w:r>
      <w:hyperlink r:id="rId72" w:history="1">
        <w:r>
          <w:rPr>
            <w:rStyle w:val="a4"/>
          </w:rPr>
          <w:t>Правила</w:t>
        </w:r>
      </w:hyperlink>
      <w:r>
        <w:t xml:space="preserve"> эксплуатации защитных сооружений гра</w:t>
      </w:r>
      <w:r>
        <w:t xml:space="preserve">жданской обороны, утвержденные </w:t>
      </w:r>
      <w:hyperlink r:id="rId73" w:history="1">
        <w:r>
          <w:rPr>
            <w:rStyle w:val="a4"/>
          </w:rPr>
          <w:t>приказом</w:t>
        </w:r>
      </w:hyperlink>
      <w:r>
        <w:t xml:space="preserve"> МЧС России от 15 декабря 2002 г. N 583 (зарегистрирован Министерством юстиции Российской Федерации 25 марта 2003 г., регистрационный N 4317).</w:t>
      </w:r>
    </w:p>
    <w:p w:rsidR="00000000" w:rsidRDefault="002E1FF5">
      <w:pPr>
        <w:pStyle w:val="aa"/>
      </w:pPr>
      <w:bookmarkStart w:id="43" w:name="sub_10021"/>
      <w:bookmarkEnd w:id="42"/>
      <w:r>
        <w:rPr>
          <w:vertAlign w:val="superscript"/>
        </w:rPr>
        <w:t>21</w:t>
      </w:r>
      <w:r>
        <w:t xml:space="preserve"> </w:t>
      </w:r>
      <w:hyperlink r:id="rId74" w:history="1">
        <w:r>
          <w:rPr>
            <w:rStyle w:val="a4"/>
          </w:rPr>
          <w:t>Таблица 2</w:t>
        </w:r>
      </w:hyperlink>
      <w:r>
        <w:t xml:space="preserve"> приложения N 1 к Типовому порядку создания нештатных аварийно-спасательных формирований, утвержденному </w:t>
      </w:r>
      <w:hyperlink r:id="rId75" w:history="1">
        <w:r>
          <w:rPr>
            <w:rStyle w:val="a4"/>
          </w:rPr>
          <w:t>приказом</w:t>
        </w:r>
      </w:hyperlink>
      <w:r>
        <w:t xml:space="preserve"> МЧС России от 23 декабря 2005 г. N 999.</w:t>
      </w:r>
    </w:p>
    <w:p w:rsidR="00000000" w:rsidRDefault="002E1FF5">
      <w:pPr>
        <w:pStyle w:val="aa"/>
      </w:pPr>
      <w:bookmarkStart w:id="44" w:name="sub_10022"/>
      <w:bookmarkEnd w:id="43"/>
      <w:r>
        <w:rPr>
          <w:vertAlign w:val="superscript"/>
        </w:rPr>
        <w:t>22</w:t>
      </w:r>
      <w:r>
        <w:t xml:space="preserve">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апреля 2000 г. N 379 "О накоплении, хранении и использо</w:t>
      </w:r>
      <w:r>
        <w:t>вании в целях гражданской обороны запасов материально-технических, продовольственных, медицинских и иных средств".</w:t>
      </w:r>
    </w:p>
    <w:p w:rsidR="00000000" w:rsidRDefault="002E1FF5">
      <w:pPr>
        <w:pStyle w:val="aa"/>
      </w:pPr>
      <w:bookmarkStart w:id="45" w:name="sub_10023"/>
      <w:bookmarkEnd w:id="44"/>
      <w:r>
        <w:rPr>
          <w:vertAlign w:val="superscript"/>
        </w:rPr>
        <w:t>23</w:t>
      </w:r>
      <w:r>
        <w:t xml:space="preserve"> </w:t>
      </w:r>
      <w:hyperlink r:id="rId77" w:history="1">
        <w:r>
          <w:rPr>
            <w:rStyle w:val="a4"/>
          </w:rPr>
          <w:t>Пункт 5 статьи 15</w:t>
        </w:r>
      </w:hyperlink>
      <w:r>
        <w:t xml:space="preserve"> Федерального закона от 12 февраля</w:t>
      </w:r>
      <w:r>
        <w:t xml:space="preserve"> 1998 г. N 28-ФЗ "О гражданской обороне".</w:t>
      </w:r>
    </w:p>
    <w:p w:rsidR="00000000" w:rsidRDefault="002E1FF5">
      <w:pPr>
        <w:pStyle w:val="aa"/>
      </w:pPr>
      <w:bookmarkStart w:id="46" w:name="sub_10024"/>
      <w:bookmarkEnd w:id="45"/>
      <w:r>
        <w:rPr>
          <w:vertAlign w:val="superscript"/>
        </w:rPr>
        <w:t>24</w:t>
      </w:r>
      <w:r>
        <w:t xml:space="preserve"> Подпункты 1, 3 пункта 1 статьи 4 </w:t>
      </w:r>
      <w:hyperlink r:id="rId78" w:history="1">
        <w:r>
          <w:rPr>
            <w:rStyle w:val="a4"/>
          </w:rPr>
          <w:t>приказа</w:t>
        </w:r>
      </w:hyperlink>
      <w:r>
        <w:t xml:space="preserve"> МЧС России от 27 марта 2020 г. N 217 "Об утверждении положения о территориальном ор</w:t>
      </w:r>
      <w:r>
        <w:t>гане Министерства Российской Федерации по делам гражданской обороны, чрезвычайным ситуациям и ликвидации последствий стихийных бедствий" (зарегистрирован Министерством юстиции Российской Федерации 20 июля 2020 г., регистрационный N 59030).</w:t>
      </w:r>
    </w:p>
    <w:p w:rsidR="00000000" w:rsidRDefault="002E1FF5">
      <w:pPr>
        <w:pStyle w:val="aa"/>
      </w:pPr>
      <w:bookmarkStart w:id="47" w:name="sub_10025"/>
      <w:bookmarkEnd w:id="46"/>
      <w:r>
        <w:rPr>
          <w:vertAlign w:val="superscript"/>
        </w:rPr>
        <w:t>25</w:t>
      </w:r>
      <w:r>
        <w:t xml:space="preserve"> </w:t>
      </w:r>
      <w:hyperlink r:id="rId79" w:history="1">
        <w:r>
          <w:rPr>
            <w:rStyle w:val="a4"/>
          </w:rPr>
          <w:t>Пункт 6</w:t>
        </w:r>
      </w:hyperlink>
      <w:r>
        <w:t xml:space="preserve"> Порядка создания нештатных аварийно-спасательных формирований, утвержденного </w:t>
      </w:r>
      <w:hyperlink r:id="rId80" w:history="1">
        <w:r>
          <w:rPr>
            <w:rStyle w:val="a4"/>
          </w:rPr>
          <w:t>приказом</w:t>
        </w:r>
      </w:hyperlink>
      <w:r>
        <w:t xml:space="preserve"> МЧС России от 23 дек</w:t>
      </w:r>
      <w:r>
        <w:t>абря 2005 г. N 999.</w:t>
      </w:r>
    </w:p>
    <w:p w:rsidR="00000000" w:rsidRDefault="002E1FF5">
      <w:pPr>
        <w:pStyle w:val="aa"/>
      </w:pPr>
      <w:bookmarkStart w:id="48" w:name="sub_10026"/>
      <w:bookmarkEnd w:id="47"/>
      <w:r>
        <w:rPr>
          <w:vertAlign w:val="superscript"/>
        </w:rPr>
        <w:t>26</w:t>
      </w:r>
      <w:r>
        <w:t xml:space="preserve"> Подпункты 7, 25, 44, 65, 70 пункта 10 статьи 3 </w:t>
      </w:r>
      <w:hyperlink r:id="rId81" w:history="1">
        <w:r>
          <w:rPr>
            <w:rStyle w:val="a4"/>
          </w:rPr>
          <w:t>приказа</w:t>
        </w:r>
      </w:hyperlink>
      <w:r>
        <w:t xml:space="preserve"> МЧС России от 27 марта 2020 г. N 217 "Об утверждении положения о территориальном органе Мин</w:t>
      </w:r>
      <w:r>
        <w:t>истерства Российской Федерации по делам гражданской обороны, чрезвычайным ситуациям и ликвидации последствий стихийных бедствий".</w:t>
      </w:r>
    </w:p>
    <w:p w:rsidR="00000000" w:rsidRDefault="002E1FF5">
      <w:pPr>
        <w:pStyle w:val="aa"/>
      </w:pPr>
      <w:bookmarkStart w:id="49" w:name="sub_10027"/>
      <w:bookmarkEnd w:id="48"/>
      <w:r>
        <w:rPr>
          <w:vertAlign w:val="superscript"/>
        </w:rPr>
        <w:t>27</w:t>
      </w:r>
      <w:r>
        <w:t xml:space="preserve"> Пункт 39 Порядка 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27 марта 2020 г. N 216 ДСП (зарегистрирован Министерством юстиции Российской Федерации</w:t>
      </w:r>
      <w:r>
        <w:t xml:space="preserve"> 30 апреля 2020 г., регистрационный N 58257).</w:t>
      </w:r>
    </w:p>
    <w:bookmarkEnd w:id="49"/>
    <w:p w:rsidR="002E1FF5" w:rsidRDefault="002E1FF5"/>
    <w:sectPr w:rsidR="002E1FF5">
      <w:headerReference w:type="default" r:id="rId82"/>
      <w:footerReference w:type="default" r:id="rId8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F5" w:rsidRDefault="002E1FF5">
      <w:r>
        <w:separator/>
      </w:r>
    </w:p>
  </w:endnote>
  <w:endnote w:type="continuationSeparator" w:id="0">
    <w:p w:rsidR="002E1FF5" w:rsidRDefault="002E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E1FF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1FF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E1FF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54B9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54B9B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54B9B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F5" w:rsidRDefault="002E1FF5">
      <w:r>
        <w:separator/>
      </w:r>
    </w:p>
  </w:footnote>
  <w:footnote w:type="continuationSeparator" w:id="0">
    <w:p w:rsidR="002E1FF5" w:rsidRDefault="002E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1FF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созданию, оснащению, подготовке и применению нештатных аварийно-спасательных…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B9B"/>
    <w:rsid w:val="002E1FF5"/>
    <w:rsid w:val="0035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8160/15" TargetMode="External"/><Relationship Id="rId18" Type="http://schemas.openxmlformats.org/officeDocument/2006/relationships/hyperlink" Target="http://internet.garant.ru/document/redirect/70871314/0" TargetMode="External"/><Relationship Id="rId26" Type="http://schemas.openxmlformats.org/officeDocument/2006/relationships/hyperlink" Target="http://internet.garant.ru/document/redirect/11900785/1015" TargetMode="External"/><Relationship Id="rId39" Type="http://schemas.openxmlformats.org/officeDocument/2006/relationships/hyperlink" Target="http://internet.garant.ru/document/redirect/70871314/12000" TargetMode="External"/><Relationship Id="rId21" Type="http://schemas.openxmlformats.org/officeDocument/2006/relationships/hyperlink" Target="http://internet.garant.ru/document/redirect/178160/15" TargetMode="External"/><Relationship Id="rId34" Type="http://schemas.openxmlformats.org/officeDocument/2006/relationships/hyperlink" Target="http://internet.garant.ru/document/redirect/10104543/8" TargetMode="External"/><Relationship Id="rId42" Type="http://schemas.openxmlformats.org/officeDocument/2006/relationships/hyperlink" Target="http://internet.garant.ru/document/redirect/189082/1002" TargetMode="External"/><Relationship Id="rId47" Type="http://schemas.openxmlformats.org/officeDocument/2006/relationships/hyperlink" Target="http://internet.garant.ru/document/redirect/178160/92" TargetMode="External"/><Relationship Id="rId50" Type="http://schemas.openxmlformats.org/officeDocument/2006/relationships/hyperlink" Target="http://internet.garant.ru/document/redirect/189082/0" TargetMode="External"/><Relationship Id="rId55" Type="http://schemas.openxmlformats.org/officeDocument/2006/relationships/hyperlink" Target="http://internet.garant.ru/document/redirect/12100061/7" TargetMode="External"/><Relationship Id="rId63" Type="http://schemas.openxmlformats.org/officeDocument/2006/relationships/hyperlink" Target="http://internet.garant.ru/document/redirect/70114552/0" TargetMode="External"/><Relationship Id="rId68" Type="http://schemas.openxmlformats.org/officeDocument/2006/relationships/hyperlink" Target="http://internet.garant.ru/document/redirect/178160/7" TargetMode="External"/><Relationship Id="rId76" Type="http://schemas.openxmlformats.org/officeDocument/2006/relationships/hyperlink" Target="http://internet.garant.ru/document/redirect/182010/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internet.garant.ru/document/redirect/403266692/0" TargetMode="External"/><Relationship Id="rId71" Type="http://schemas.openxmlformats.org/officeDocument/2006/relationships/hyperlink" Target="http://internet.garant.ru/document/redirect/178160/9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2291/0" TargetMode="External"/><Relationship Id="rId29" Type="http://schemas.openxmlformats.org/officeDocument/2006/relationships/hyperlink" Target="http://internet.garant.ru/document/redirect/11900785/10014" TargetMode="External"/><Relationship Id="rId11" Type="http://schemas.openxmlformats.org/officeDocument/2006/relationships/hyperlink" Target="http://internet.garant.ru/document/redirect/70871314/0" TargetMode="External"/><Relationship Id="rId24" Type="http://schemas.openxmlformats.org/officeDocument/2006/relationships/hyperlink" Target="http://internet.garant.ru/document/redirect/11900785/10011" TargetMode="External"/><Relationship Id="rId32" Type="http://schemas.openxmlformats.org/officeDocument/2006/relationships/hyperlink" Target="http://internet.garant.ru/document/redirect/70559624/1000" TargetMode="External"/><Relationship Id="rId37" Type="http://schemas.openxmlformats.org/officeDocument/2006/relationships/hyperlink" Target="http://internet.garant.ru/document/redirect/189082/0" TargetMode="External"/><Relationship Id="rId40" Type="http://schemas.openxmlformats.org/officeDocument/2006/relationships/hyperlink" Target="http://internet.garant.ru/document/redirect/70871314/0" TargetMode="External"/><Relationship Id="rId45" Type="http://schemas.openxmlformats.org/officeDocument/2006/relationships/hyperlink" Target="http://internet.garant.ru/document/redirect/178160/92" TargetMode="External"/><Relationship Id="rId53" Type="http://schemas.openxmlformats.org/officeDocument/2006/relationships/hyperlink" Target="http://internet.garant.ru/document/redirect/70871314/0" TargetMode="External"/><Relationship Id="rId58" Type="http://schemas.openxmlformats.org/officeDocument/2006/relationships/hyperlink" Target="http://internet.garant.ru/document/redirect/11900785/10" TargetMode="External"/><Relationship Id="rId66" Type="http://schemas.openxmlformats.org/officeDocument/2006/relationships/hyperlink" Target="http://internet.garant.ru/document/redirect/189082/1005" TargetMode="External"/><Relationship Id="rId74" Type="http://schemas.openxmlformats.org/officeDocument/2006/relationships/hyperlink" Target="http://internet.garant.ru/document/redirect/189082/10200" TargetMode="External"/><Relationship Id="rId79" Type="http://schemas.openxmlformats.org/officeDocument/2006/relationships/hyperlink" Target="http://internet.garant.ru/document/redirect/189082/100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89082/0" TargetMode="External"/><Relationship Id="rId82" Type="http://schemas.openxmlformats.org/officeDocument/2006/relationships/header" Target="header1.xml"/><Relationship Id="rId19" Type="http://schemas.openxmlformats.org/officeDocument/2006/relationships/hyperlink" Target="http://internet.garant.ru/document/redirect/1890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082/0" TargetMode="External"/><Relationship Id="rId14" Type="http://schemas.openxmlformats.org/officeDocument/2006/relationships/hyperlink" Target="http://internet.garant.ru/document/redirect/10104543/7" TargetMode="External"/><Relationship Id="rId22" Type="http://schemas.openxmlformats.org/officeDocument/2006/relationships/hyperlink" Target="http://internet.garant.ru/document/redirect/70114552/0" TargetMode="External"/><Relationship Id="rId27" Type="http://schemas.openxmlformats.org/officeDocument/2006/relationships/hyperlink" Target="http://internet.garant.ru/document/redirect/11900785/1015" TargetMode="External"/><Relationship Id="rId30" Type="http://schemas.openxmlformats.org/officeDocument/2006/relationships/hyperlink" Target="http://internet.garant.ru/document/redirect/11900785/1015" TargetMode="External"/><Relationship Id="rId35" Type="http://schemas.openxmlformats.org/officeDocument/2006/relationships/hyperlink" Target="http://internet.garant.ru/document/redirect/74647996/0" TargetMode="External"/><Relationship Id="rId43" Type="http://schemas.openxmlformats.org/officeDocument/2006/relationships/hyperlink" Target="http://internet.garant.ru/document/redirect/189082/0" TargetMode="External"/><Relationship Id="rId48" Type="http://schemas.openxmlformats.org/officeDocument/2006/relationships/hyperlink" Target="http://internet.garant.ru/document/redirect/189082/1008" TargetMode="External"/><Relationship Id="rId56" Type="http://schemas.openxmlformats.org/officeDocument/2006/relationships/hyperlink" Target="http://internet.garant.ru/document/redirect/70728318/0" TargetMode="External"/><Relationship Id="rId64" Type="http://schemas.openxmlformats.org/officeDocument/2006/relationships/hyperlink" Target="http://internet.garant.ru/document/redirect/182010/0" TargetMode="External"/><Relationship Id="rId69" Type="http://schemas.openxmlformats.org/officeDocument/2006/relationships/hyperlink" Target="http://internet.garant.ru/document/redirect/178160/3081" TargetMode="External"/><Relationship Id="rId77" Type="http://schemas.openxmlformats.org/officeDocument/2006/relationships/hyperlink" Target="http://internet.garant.ru/document/redirect/178160/155" TargetMode="External"/><Relationship Id="rId8" Type="http://schemas.openxmlformats.org/officeDocument/2006/relationships/hyperlink" Target="http://internet.garant.ru/document/redirect/189082/1006" TargetMode="External"/><Relationship Id="rId51" Type="http://schemas.openxmlformats.org/officeDocument/2006/relationships/hyperlink" Target="http://internet.garant.ru/document/redirect/70871314/1006" TargetMode="External"/><Relationship Id="rId72" Type="http://schemas.openxmlformats.org/officeDocument/2006/relationships/hyperlink" Target="http://internet.garant.ru/document/redirect/185647/100000" TargetMode="External"/><Relationship Id="rId80" Type="http://schemas.openxmlformats.org/officeDocument/2006/relationships/hyperlink" Target="http://internet.garant.ru/document/redirect/189082/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78160/9" TargetMode="External"/><Relationship Id="rId17" Type="http://schemas.openxmlformats.org/officeDocument/2006/relationships/hyperlink" Target="http://internet.garant.ru/document/redirect/11900785/10" TargetMode="External"/><Relationship Id="rId25" Type="http://schemas.openxmlformats.org/officeDocument/2006/relationships/hyperlink" Target="http://internet.garant.ru/document/redirect/11900785/2031" TargetMode="External"/><Relationship Id="rId33" Type="http://schemas.openxmlformats.org/officeDocument/2006/relationships/hyperlink" Target="http://internet.garant.ru/document/redirect/70559624/0" TargetMode="External"/><Relationship Id="rId38" Type="http://schemas.openxmlformats.org/officeDocument/2006/relationships/hyperlink" Target="http://internet.garant.ru/document/redirect/71675786/0" TargetMode="External"/><Relationship Id="rId46" Type="http://schemas.openxmlformats.org/officeDocument/2006/relationships/hyperlink" Target="http://internet.garant.ru/document/redirect/178160/92" TargetMode="External"/><Relationship Id="rId59" Type="http://schemas.openxmlformats.org/officeDocument/2006/relationships/hyperlink" Target="http://internet.garant.ru/document/redirect/10108984/162" TargetMode="External"/><Relationship Id="rId67" Type="http://schemas.openxmlformats.org/officeDocument/2006/relationships/hyperlink" Target="http://internet.garant.ru/document/redirect/189082/0" TargetMode="External"/><Relationship Id="rId20" Type="http://schemas.openxmlformats.org/officeDocument/2006/relationships/hyperlink" Target="http://internet.garant.ru/document/redirect/194436/0" TargetMode="External"/><Relationship Id="rId41" Type="http://schemas.openxmlformats.org/officeDocument/2006/relationships/hyperlink" Target="http://internet.garant.ru/document/redirect/400184012/0" TargetMode="External"/><Relationship Id="rId54" Type="http://schemas.openxmlformats.org/officeDocument/2006/relationships/hyperlink" Target="http://internet.garant.ru/document/redirect/70871314/0" TargetMode="External"/><Relationship Id="rId62" Type="http://schemas.openxmlformats.org/officeDocument/2006/relationships/hyperlink" Target="http://internet.garant.ru/document/redirect/70114552/1123" TargetMode="External"/><Relationship Id="rId70" Type="http://schemas.openxmlformats.org/officeDocument/2006/relationships/hyperlink" Target="http://internet.garant.ru/document/redirect/178160/3082" TargetMode="External"/><Relationship Id="rId75" Type="http://schemas.openxmlformats.org/officeDocument/2006/relationships/hyperlink" Target="http://internet.garant.ru/document/redirect/189082/0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92291/3" TargetMode="External"/><Relationship Id="rId23" Type="http://schemas.openxmlformats.org/officeDocument/2006/relationships/hyperlink" Target="http://internet.garant.ru/document/redirect/11900785/10011" TargetMode="External"/><Relationship Id="rId28" Type="http://schemas.openxmlformats.org/officeDocument/2006/relationships/hyperlink" Target="http://internet.garant.ru/document/redirect/11900785/10011" TargetMode="External"/><Relationship Id="rId36" Type="http://schemas.openxmlformats.org/officeDocument/2006/relationships/hyperlink" Target="http://internet.garant.ru/document/redirect/189082/20000" TargetMode="External"/><Relationship Id="rId49" Type="http://schemas.openxmlformats.org/officeDocument/2006/relationships/hyperlink" Target="http://internet.garant.ru/document/redirect/189082/1009" TargetMode="External"/><Relationship Id="rId57" Type="http://schemas.openxmlformats.org/officeDocument/2006/relationships/hyperlink" Target="http://internet.garant.ru/document/redirect/194436/10167" TargetMode="External"/><Relationship Id="rId10" Type="http://schemas.openxmlformats.org/officeDocument/2006/relationships/hyperlink" Target="http://internet.garant.ru/document/redirect/70871314/1007" TargetMode="External"/><Relationship Id="rId31" Type="http://schemas.openxmlformats.org/officeDocument/2006/relationships/hyperlink" Target="http://internet.garant.ru/document/redirect/11900785/1015" TargetMode="External"/><Relationship Id="rId44" Type="http://schemas.openxmlformats.org/officeDocument/2006/relationships/hyperlink" Target="http://internet.garant.ru/document/redirect/178160/1" TargetMode="External"/><Relationship Id="rId52" Type="http://schemas.openxmlformats.org/officeDocument/2006/relationships/hyperlink" Target="http://internet.garant.ru/document/redirect/70871314/1008" TargetMode="External"/><Relationship Id="rId60" Type="http://schemas.openxmlformats.org/officeDocument/2006/relationships/hyperlink" Target="http://internet.garant.ru/document/redirect/189082/10000" TargetMode="External"/><Relationship Id="rId65" Type="http://schemas.openxmlformats.org/officeDocument/2006/relationships/hyperlink" Target="http://internet.garant.ru/document/redirect/178160/154" TargetMode="External"/><Relationship Id="rId73" Type="http://schemas.openxmlformats.org/officeDocument/2006/relationships/hyperlink" Target="http://internet.garant.ru/document/redirect/185647/0" TargetMode="External"/><Relationship Id="rId78" Type="http://schemas.openxmlformats.org/officeDocument/2006/relationships/hyperlink" Target="http://internet.garant.ru/document/redirect/74401117/0" TargetMode="External"/><Relationship Id="rId81" Type="http://schemas.openxmlformats.org/officeDocument/2006/relationships/hyperlink" Target="http://internet.garant.ru/document/redirect/7440111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6282</Words>
  <Characters>35814</Characters>
  <Application>Microsoft Office Word</Application>
  <DocSecurity>0</DocSecurity>
  <Lines>298</Lines>
  <Paragraphs>84</Paragraphs>
  <ScaleCrop>false</ScaleCrop>
  <Company>НПП "Гарант-Сервис"</Company>
  <LinksUpToDate>false</LinksUpToDate>
  <CharactersWithSpaces>42012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Ганюшкин_АА</cp:lastModifiedBy>
  <cp:revision>2</cp:revision>
  <dcterms:created xsi:type="dcterms:W3CDTF">2022-04-07T06:25:00Z</dcterms:created>
  <dcterms:modified xsi:type="dcterms:W3CDTF">2022-04-07T06:25:00Z</dcterms:modified>
</cp:coreProperties>
</file>